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5C65E7" w14:textId="03CE994C" w:rsidR="00A21CA3" w:rsidRPr="00C02DAF" w:rsidRDefault="00A21CA3" w:rsidP="00DA1336">
      <w:pPr>
        <w:pStyle w:val="Heading1-CoverTitle"/>
      </w:pPr>
      <w:r w:rsidRPr="00C02DAF">
        <w:drawing>
          <wp:anchor distT="0" distB="0" distL="114300" distR="114300" simplePos="0" relativeHeight="251658240" behindDoc="1" locked="0" layoutInCell="1" allowOverlap="1" wp14:anchorId="7EA4D58F" wp14:editId="4C746DED">
            <wp:simplePos x="0" y="0"/>
            <wp:positionH relativeFrom="page">
              <wp:posOffset>0</wp:posOffset>
            </wp:positionH>
            <wp:positionV relativeFrom="page">
              <wp:posOffset>1141095</wp:posOffset>
            </wp:positionV>
            <wp:extent cx="7772400" cy="777240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9"/>
                    <a:stretch>
                      <a:fillRect/>
                    </a:stretch>
                  </pic:blipFill>
                  <pic:spPr>
                    <a:xfrm>
                      <a:off x="0" y="0"/>
                      <a:ext cx="7772400" cy="7772400"/>
                    </a:xfrm>
                    <a:prstGeom prst="rect">
                      <a:avLst/>
                    </a:prstGeom>
                  </pic:spPr>
                </pic:pic>
              </a:graphicData>
            </a:graphic>
            <wp14:sizeRelH relativeFrom="margin">
              <wp14:pctWidth>0</wp14:pctWidth>
            </wp14:sizeRelH>
            <wp14:sizeRelV relativeFrom="margin">
              <wp14:pctHeight>0</wp14:pctHeight>
            </wp14:sizeRelV>
          </wp:anchor>
        </w:drawing>
      </w:r>
      <w:r w:rsidR="00B05C03">
        <w:t>Annual Report Toolkit</w:t>
      </w:r>
    </w:p>
    <w:p w14:paraId="0334CCC5" w14:textId="3BF06A66" w:rsidR="0084476D" w:rsidRDefault="00B05C03" w:rsidP="00DA1336">
      <w:pPr>
        <w:pStyle w:val="Subtitle-Cover"/>
      </w:pPr>
      <w:r>
        <w:t>Introduction</w:t>
      </w:r>
    </w:p>
    <w:p w14:paraId="112EA20D" w14:textId="77777777" w:rsidR="0093398D" w:rsidRPr="00C02DAF" w:rsidRDefault="0093398D" w:rsidP="00DA1336">
      <w:pPr>
        <w:pStyle w:val="Subtitle-Cover"/>
      </w:pPr>
    </w:p>
    <w:p w14:paraId="44E2876B" w14:textId="77777777" w:rsidR="00057DBB" w:rsidRDefault="00057DBB" w:rsidP="00B05C03">
      <w:pPr>
        <w:pStyle w:val="Cover-Authors"/>
        <w:spacing w:before="1080"/>
      </w:pPr>
    </w:p>
    <w:p w14:paraId="57DF76DA" w14:textId="5029532D" w:rsidR="00B05C03" w:rsidRDefault="00894DDE" w:rsidP="002B2A70">
      <w:pPr>
        <w:pStyle w:val="Cover-Authors"/>
        <w:spacing w:before="1080"/>
        <w:ind w:left="3420" w:firstLine="720"/>
      </w:pPr>
      <w:r>
        <w:t>September 2024</w:t>
      </w:r>
    </w:p>
    <w:p w14:paraId="4454745E" w14:textId="194C972A" w:rsidR="0093398D" w:rsidRPr="00C02DAF" w:rsidRDefault="0093398D" w:rsidP="006541EE">
      <w:pPr>
        <w:pStyle w:val="Cover-AdditionalInformation"/>
        <w:ind w:left="4140" w:right="90"/>
        <w:jc w:val="both"/>
      </w:pPr>
      <w:r>
        <w:t>The Annual Report Toolkit is a product of CA 2.0—Advancing Equity and Access through Quality Authorizing</w:t>
      </w:r>
      <w:r w:rsidR="00AE5E41">
        <w:t>, an initiative led by the California Charter Authorizing Professionals (CCAP). WestEd's</w:t>
      </w:r>
      <w:r w:rsidR="000E6441">
        <w:t xml:space="preserve"> support in the initial development of the </w:t>
      </w:r>
      <w:r w:rsidR="00AE5E41">
        <w:t xml:space="preserve">2021 </w:t>
      </w:r>
      <w:r w:rsidR="000E6441">
        <w:t>Toolkit</w:t>
      </w:r>
      <w:r w:rsidR="00501639">
        <w:t xml:space="preserve"> is appreciated</w:t>
      </w:r>
      <w:r w:rsidR="000E6441">
        <w:t>.</w:t>
      </w:r>
    </w:p>
    <w:p w14:paraId="462E3BBE" w14:textId="77777777" w:rsidR="00354FDD" w:rsidRPr="00C02DAF" w:rsidRDefault="00354FDD">
      <w:pPr>
        <w:sectPr w:rsidR="00354FDD" w:rsidRPr="00C02DAF" w:rsidSect="00A21CA3">
          <w:headerReference w:type="even" r:id="rId10"/>
          <w:headerReference w:type="default" r:id="rId11"/>
          <w:pgSz w:w="12240" w:h="15840"/>
          <w:pgMar w:top="1627" w:right="1440" w:bottom="1264" w:left="1440" w:header="431" w:footer="459" w:gutter="0"/>
          <w:cols w:space="708"/>
          <w:docGrid w:linePitch="360"/>
        </w:sectPr>
      </w:pPr>
      <w:r w:rsidRPr="00C02DAF">
        <w:br w:type="page"/>
      </w:r>
    </w:p>
    <w:p w14:paraId="7654EB76" w14:textId="77777777" w:rsidR="000E4443" w:rsidRDefault="00B05C03" w:rsidP="000E4443">
      <w:pPr>
        <w:pStyle w:val="Heading2A-TOC"/>
      </w:pPr>
      <w:r w:rsidRPr="000E4443">
        <w:lastRenderedPageBreak/>
        <w:drawing>
          <wp:anchor distT="0" distB="0" distL="114300" distR="114300" simplePos="0" relativeHeight="251658241" behindDoc="0" locked="0" layoutInCell="1" allowOverlap="1" wp14:anchorId="3062ECD0" wp14:editId="5E23B111">
            <wp:simplePos x="0" y="0"/>
            <wp:positionH relativeFrom="column">
              <wp:posOffset>-527685</wp:posOffset>
            </wp:positionH>
            <wp:positionV relativeFrom="paragraph">
              <wp:posOffset>-757555</wp:posOffset>
            </wp:positionV>
            <wp:extent cx="983842" cy="292608"/>
            <wp:effectExtent l="0" t="0" r="0" b="0"/>
            <wp:wrapNone/>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3842" cy="292608"/>
                    </a:xfrm>
                    <a:prstGeom prst="rect">
                      <a:avLst/>
                    </a:prstGeom>
                  </pic:spPr>
                </pic:pic>
              </a:graphicData>
            </a:graphic>
            <wp14:sizeRelH relativeFrom="margin">
              <wp14:pctWidth>0</wp14:pctWidth>
            </wp14:sizeRelH>
            <wp14:sizeRelV relativeFrom="margin">
              <wp14:pctHeight>0</wp14:pctHeight>
            </wp14:sizeRelV>
          </wp:anchor>
        </w:drawing>
      </w:r>
      <w:r w:rsidR="00D41F07" w:rsidRPr="000E4443">
        <w:t>Contents</w:t>
      </w:r>
    </w:p>
    <w:p w14:paraId="6A62202A" w14:textId="34BC2629" w:rsidR="00C661E5" w:rsidRDefault="00774224">
      <w:pPr>
        <w:pStyle w:val="TOC1"/>
        <w:rPr>
          <w:b w:val="0"/>
          <w:color w:val="auto"/>
          <w:kern w:val="2"/>
          <w:sz w:val="24"/>
          <w:szCs w:val="24"/>
          <w:lang w:eastAsia="en-US"/>
          <w14:ligatures w14:val="standardContextual"/>
        </w:rPr>
      </w:pPr>
      <w:r w:rsidRPr="00C02DAF">
        <w:rPr>
          <w:rFonts w:cstheme="minorHAnsi"/>
          <w:b w:val="0"/>
          <w:color w:val="1569C8"/>
          <w:sz w:val="80"/>
          <w:szCs w:val="80"/>
        </w:rPr>
        <w:fldChar w:fldCharType="begin"/>
      </w:r>
      <w:r w:rsidRPr="00C02DAF">
        <w:instrText xml:space="preserve"> TOC \h \z \t "Heading 2B - Start of new page,1,Heading 3A,2,Heading 4A,3,Heading 5A,4,Heading 2C - Within flow,1" </w:instrText>
      </w:r>
      <w:r w:rsidRPr="00C02DAF">
        <w:rPr>
          <w:rFonts w:cstheme="minorHAnsi"/>
          <w:b w:val="0"/>
          <w:color w:val="1569C8"/>
          <w:sz w:val="80"/>
          <w:szCs w:val="80"/>
        </w:rPr>
        <w:fldChar w:fldCharType="separate"/>
      </w:r>
      <w:hyperlink w:anchor="_Toc175663908" w:history="1">
        <w:r w:rsidR="00C661E5" w:rsidRPr="005B5BA7">
          <w:rPr>
            <w:rStyle w:val="Hyperlink"/>
          </w:rPr>
          <w:t>ANNUAL REPORT TOOLKIT</w:t>
        </w:r>
        <w:r w:rsidR="00C661E5">
          <w:rPr>
            <w:webHidden/>
          </w:rPr>
          <w:tab/>
        </w:r>
        <w:r w:rsidR="00C661E5">
          <w:rPr>
            <w:webHidden/>
          </w:rPr>
          <w:fldChar w:fldCharType="begin"/>
        </w:r>
        <w:r w:rsidR="00C661E5">
          <w:rPr>
            <w:webHidden/>
          </w:rPr>
          <w:instrText xml:space="preserve"> PAGEREF _Toc175663908 \h </w:instrText>
        </w:r>
        <w:r w:rsidR="00C661E5">
          <w:rPr>
            <w:webHidden/>
          </w:rPr>
        </w:r>
        <w:r w:rsidR="00C661E5">
          <w:rPr>
            <w:webHidden/>
          </w:rPr>
          <w:fldChar w:fldCharType="separate"/>
        </w:r>
        <w:r w:rsidR="00C661E5">
          <w:rPr>
            <w:webHidden/>
          </w:rPr>
          <w:t>1</w:t>
        </w:r>
        <w:r w:rsidR="00C661E5">
          <w:rPr>
            <w:webHidden/>
          </w:rPr>
          <w:fldChar w:fldCharType="end"/>
        </w:r>
      </w:hyperlink>
    </w:p>
    <w:p w14:paraId="5178D5CE" w14:textId="52E344B3" w:rsidR="00C661E5" w:rsidRDefault="00000000">
      <w:pPr>
        <w:pStyle w:val="TOC2"/>
        <w:rPr>
          <w:b w:val="0"/>
          <w:noProof/>
          <w:color w:val="auto"/>
          <w:kern w:val="2"/>
          <w:szCs w:val="24"/>
          <w:lang w:eastAsia="en-US"/>
          <w14:ligatures w14:val="standardContextual"/>
        </w:rPr>
      </w:pPr>
      <w:hyperlink w:anchor="_Toc175663909" w:history="1">
        <w:r w:rsidR="00C661E5" w:rsidRPr="005B5BA7">
          <w:rPr>
            <w:rStyle w:val="Hyperlink"/>
            <w:noProof/>
          </w:rPr>
          <w:t>Introduction</w:t>
        </w:r>
        <w:r w:rsidR="00C661E5">
          <w:rPr>
            <w:noProof/>
            <w:webHidden/>
          </w:rPr>
          <w:tab/>
        </w:r>
        <w:r w:rsidR="00C661E5">
          <w:rPr>
            <w:noProof/>
            <w:webHidden/>
          </w:rPr>
          <w:fldChar w:fldCharType="begin"/>
        </w:r>
        <w:r w:rsidR="00C661E5">
          <w:rPr>
            <w:noProof/>
            <w:webHidden/>
          </w:rPr>
          <w:instrText xml:space="preserve"> PAGEREF _Toc175663909 \h </w:instrText>
        </w:r>
        <w:r w:rsidR="00C661E5">
          <w:rPr>
            <w:noProof/>
            <w:webHidden/>
          </w:rPr>
        </w:r>
        <w:r w:rsidR="00C661E5">
          <w:rPr>
            <w:noProof/>
            <w:webHidden/>
          </w:rPr>
          <w:fldChar w:fldCharType="separate"/>
        </w:r>
        <w:r w:rsidR="00C661E5">
          <w:rPr>
            <w:noProof/>
            <w:webHidden/>
          </w:rPr>
          <w:t>1</w:t>
        </w:r>
        <w:r w:rsidR="00C661E5">
          <w:rPr>
            <w:noProof/>
            <w:webHidden/>
          </w:rPr>
          <w:fldChar w:fldCharType="end"/>
        </w:r>
      </w:hyperlink>
    </w:p>
    <w:p w14:paraId="23AF24EB" w14:textId="61857347" w:rsidR="00C661E5" w:rsidRDefault="00000000">
      <w:pPr>
        <w:pStyle w:val="TOC2"/>
        <w:rPr>
          <w:b w:val="0"/>
          <w:noProof/>
          <w:color w:val="auto"/>
          <w:kern w:val="2"/>
          <w:szCs w:val="24"/>
          <w:lang w:eastAsia="en-US"/>
          <w14:ligatures w14:val="standardContextual"/>
        </w:rPr>
      </w:pPr>
      <w:hyperlink w:anchor="_Toc175663910" w:history="1">
        <w:r w:rsidR="00C661E5" w:rsidRPr="005B5BA7">
          <w:rPr>
            <w:rStyle w:val="Hyperlink"/>
            <w:noProof/>
          </w:rPr>
          <w:t>The Annual Report</w:t>
        </w:r>
        <w:r w:rsidR="00C661E5">
          <w:rPr>
            <w:noProof/>
            <w:webHidden/>
          </w:rPr>
          <w:tab/>
        </w:r>
        <w:r w:rsidR="00C661E5">
          <w:rPr>
            <w:noProof/>
            <w:webHidden/>
          </w:rPr>
          <w:fldChar w:fldCharType="begin"/>
        </w:r>
        <w:r w:rsidR="00C661E5">
          <w:rPr>
            <w:noProof/>
            <w:webHidden/>
          </w:rPr>
          <w:instrText xml:space="preserve"> PAGEREF _Toc175663910 \h </w:instrText>
        </w:r>
        <w:r w:rsidR="00C661E5">
          <w:rPr>
            <w:noProof/>
            <w:webHidden/>
          </w:rPr>
        </w:r>
        <w:r w:rsidR="00C661E5">
          <w:rPr>
            <w:noProof/>
            <w:webHidden/>
          </w:rPr>
          <w:fldChar w:fldCharType="separate"/>
        </w:r>
        <w:r w:rsidR="00C661E5">
          <w:rPr>
            <w:noProof/>
            <w:webHidden/>
          </w:rPr>
          <w:t>1</w:t>
        </w:r>
        <w:r w:rsidR="00C661E5">
          <w:rPr>
            <w:noProof/>
            <w:webHidden/>
          </w:rPr>
          <w:fldChar w:fldCharType="end"/>
        </w:r>
      </w:hyperlink>
    </w:p>
    <w:p w14:paraId="11280020" w14:textId="7441A843" w:rsidR="00C661E5" w:rsidRDefault="00000000">
      <w:pPr>
        <w:pStyle w:val="TOC2"/>
        <w:rPr>
          <w:b w:val="0"/>
          <w:noProof/>
          <w:color w:val="auto"/>
          <w:kern w:val="2"/>
          <w:szCs w:val="24"/>
          <w:lang w:eastAsia="en-US"/>
          <w14:ligatures w14:val="standardContextual"/>
        </w:rPr>
      </w:pPr>
      <w:hyperlink w:anchor="_Toc175663911" w:history="1">
        <w:r w:rsidR="00C661E5" w:rsidRPr="005B5BA7">
          <w:rPr>
            <w:rStyle w:val="Hyperlink"/>
            <w:noProof/>
          </w:rPr>
          <w:t>Adaptation for Local Context</w:t>
        </w:r>
        <w:r w:rsidR="00C661E5">
          <w:rPr>
            <w:noProof/>
            <w:webHidden/>
          </w:rPr>
          <w:tab/>
        </w:r>
        <w:r w:rsidR="00C661E5">
          <w:rPr>
            <w:noProof/>
            <w:webHidden/>
          </w:rPr>
          <w:fldChar w:fldCharType="begin"/>
        </w:r>
        <w:r w:rsidR="00C661E5">
          <w:rPr>
            <w:noProof/>
            <w:webHidden/>
          </w:rPr>
          <w:instrText xml:space="preserve"> PAGEREF _Toc175663911 \h </w:instrText>
        </w:r>
        <w:r w:rsidR="00C661E5">
          <w:rPr>
            <w:noProof/>
            <w:webHidden/>
          </w:rPr>
        </w:r>
        <w:r w:rsidR="00C661E5">
          <w:rPr>
            <w:noProof/>
            <w:webHidden/>
          </w:rPr>
          <w:fldChar w:fldCharType="separate"/>
        </w:r>
        <w:r w:rsidR="00C661E5">
          <w:rPr>
            <w:noProof/>
            <w:webHidden/>
          </w:rPr>
          <w:t>3</w:t>
        </w:r>
        <w:r w:rsidR="00C661E5">
          <w:rPr>
            <w:noProof/>
            <w:webHidden/>
          </w:rPr>
          <w:fldChar w:fldCharType="end"/>
        </w:r>
      </w:hyperlink>
    </w:p>
    <w:p w14:paraId="46997A4E" w14:textId="293824E7" w:rsidR="00C661E5" w:rsidRDefault="00000000">
      <w:pPr>
        <w:pStyle w:val="TOC2"/>
        <w:rPr>
          <w:b w:val="0"/>
          <w:noProof/>
          <w:color w:val="auto"/>
          <w:kern w:val="2"/>
          <w:szCs w:val="24"/>
          <w:lang w:eastAsia="en-US"/>
          <w14:ligatures w14:val="standardContextual"/>
        </w:rPr>
      </w:pPr>
      <w:hyperlink w:anchor="_Toc175663912" w:history="1">
        <w:r w:rsidR="00C661E5" w:rsidRPr="005B5BA7">
          <w:rPr>
            <w:rStyle w:val="Hyperlink"/>
            <w:noProof/>
          </w:rPr>
          <w:t>Differentiated Oversight and the Annual Report</w:t>
        </w:r>
        <w:r w:rsidR="00C661E5">
          <w:rPr>
            <w:noProof/>
            <w:webHidden/>
          </w:rPr>
          <w:tab/>
        </w:r>
        <w:r w:rsidR="00C661E5">
          <w:rPr>
            <w:noProof/>
            <w:webHidden/>
          </w:rPr>
          <w:fldChar w:fldCharType="begin"/>
        </w:r>
        <w:r w:rsidR="00C661E5">
          <w:rPr>
            <w:noProof/>
            <w:webHidden/>
          </w:rPr>
          <w:instrText xml:space="preserve"> PAGEREF _Toc175663912 \h </w:instrText>
        </w:r>
        <w:r w:rsidR="00C661E5">
          <w:rPr>
            <w:noProof/>
            <w:webHidden/>
          </w:rPr>
        </w:r>
        <w:r w:rsidR="00C661E5">
          <w:rPr>
            <w:noProof/>
            <w:webHidden/>
          </w:rPr>
          <w:fldChar w:fldCharType="separate"/>
        </w:r>
        <w:r w:rsidR="00C661E5">
          <w:rPr>
            <w:noProof/>
            <w:webHidden/>
          </w:rPr>
          <w:t>4</w:t>
        </w:r>
        <w:r w:rsidR="00C661E5">
          <w:rPr>
            <w:noProof/>
            <w:webHidden/>
          </w:rPr>
          <w:fldChar w:fldCharType="end"/>
        </w:r>
      </w:hyperlink>
    </w:p>
    <w:p w14:paraId="08F5E266" w14:textId="72C54A60" w:rsidR="00C661E5" w:rsidRDefault="00000000">
      <w:pPr>
        <w:pStyle w:val="TOC3"/>
        <w:rPr>
          <w:color w:val="auto"/>
          <w:kern w:val="2"/>
          <w:sz w:val="24"/>
          <w:szCs w:val="24"/>
          <w:lang w:eastAsia="en-US"/>
          <w14:ligatures w14:val="standardContextual"/>
        </w:rPr>
      </w:pPr>
      <w:hyperlink w:anchor="_Toc175663913" w:history="1">
        <w:r w:rsidR="00C661E5" w:rsidRPr="005B5BA7">
          <w:rPr>
            <w:rStyle w:val="Hyperlink"/>
          </w:rPr>
          <w:t>Draft for School’s Review</w:t>
        </w:r>
        <w:r w:rsidR="00C661E5">
          <w:rPr>
            <w:webHidden/>
          </w:rPr>
          <w:tab/>
        </w:r>
        <w:r w:rsidR="00C661E5">
          <w:rPr>
            <w:webHidden/>
          </w:rPr>
          <w:fldChar w:fldCharType="begin"/>
        </w:r>
        <w:r w:rsidR="00C661E5">
          <w:rPr>
            <w:webHidden/>
          </w:rPr>
          <w:instrText xml:space="preserve"> PAGEREF _Toc175663913 \h </w:instrText>
        </w:r>
        <w:r w:rsidR="00C661E5">
          <w:rPr>
            <w:webHidden/>
          </w:rPr>
        </w:r>
        <w:r w:rsidR="00C661E5">
          <w:rPr>
            <w:webHidden/>
          </w:rPr>
          <w:fldChar w:fldCharType="separate"/>
        </w:r>
        <w:r w:rsidR="00C661E5">
          <w:rPr>
            <w:webHidden/>
          </w:rPr>
          <w:t>4</w:t>
        </w:r>
        <w:r w:rsidR="00C661E5">
          <w:rPr>
            <w:webHidden/>
          </w:rPr>
          <w:fldChar w:fldCharType="end"/>
        </w:r>
      </w:hyperlink>
    </w:p>
    <w:p w14:paraId="5BFB1149" w14:textId="08B92175" w:rsidR="00C661E5" w:rsidRDefault="00000000">
      <w:pPr>
        <w:pStyle w:val="TOC3"/>
        <w:rPr>
          <w:color w:val="auto"/>
          <w:kern w:val="2"/>
          <w:sz w:val="24"/>
          <w:szCs w:val="24"/>
          <w:lang w:eastAsia="en-US"/>
          <w14:ligatures w14:val="standardContextual"/>
        </w:rPr>
      </w:pPr>
      <w:hyperlink w:anchor="_Toc175663914" w:history="1">
        <w:r w:rsidR="00C661E5" w:rsidRPr="005B5BA7">
          <w:rPr>
            <w:rStyle w:val="Hyperlink"/>
          </w:rPr>
          <w:t>Differentiated Oversight</w:t>
        </w:r>
        <w:r w:rsidR="00C661E5">
          <w:rPr>
            <w:webHidden/>
          </w:rPr>
          <w:tab/>
        </w:r>
        <w:r w:rsidR="00C661E5">
          <w:rPr>
            <w:webHidden/>
          </w:rPr>
          <w:fldChar w:fldCharType="begin"/>
        </w:r>
        <w:r w:rsidR="00C661E5">
          <w:rPr>
            <w:webHidden/>
          </w:rPr>
          <w:instrText xml:space="preserve"> PAGEREF _Toc175663914 \h </w:instrText>
        </w:r>
        <w:r w:rsidR="00C661E5">
          <w:rPr>
            <w:webHidden/>
          </w:rPr>
        </w:r>
        <w:r w:rsidR="00C661E5">
          <w:rPr>
            <w:webHidden/>
          </w:rPr>
          <w:fldChar w:fldCharType="separate"/>
        </w:r>
        <w:r w:rsidR="00C661E5">
          <w:rPr>
            <w:webHidden/>
          </w:rPr>
          <w:t>5</w:t>
        </w:r>
        <w:r w:rsidR="00C661E5">
          <w:rPr>
            <w:webHidden/>
          </w:rPr>
          <w:fldChar w:fldCharType="end"/>
        </w:r>
      </w:hyperlink>
    </w:p>
    <w:p w14:paraId="49D2FA21" w14:textId="7D045322" w:rsidR="00C661E5" w:rsidRDefault="00000000">
      <w:pPr>
        <w:pStyle w:val="TOC2"/>
        <w:rPr>
          <w:b w:val="0"/>
          <w:noProof/>
          <w:color w:val="auto"/>
          <w:kern w:val="2"/>
          <w:szCs w:val="24"/>
          <w:lang w:eastAsia="en-US"/>
          <w14:ligatures w14:val="standardContextual"/>
        </w:rPr>
      </w:pPr>
      <w:hyperlink w:anchor="_Toc175663915" w:history="1">
        <w:r w:rsidR="00C661E5" w:rsidRPr="005B5BA7">
          <w:rPr>
            <w:rStyle w:val="Hyperlink"/>
            <w:noProof/>
          </w:rPr>
          <w:t>Format and Contents</w:t>
        </w:r>
        <w:r w:rsidR="00C661E5">
          <w:rPr>
            <w:noProof/>
            <w:webHidden/>
          </w:rPr>
          <w:tab/>
        </w:r>
        <w:r w:rsidR="00C661E5">
          <w:rPr>
            <w:noProof/>
            <w:webHidden/>
          </w:rPr>
          <w:fldChar w:fldCharType="begin"/>
        </w:r>
        <w:r w:rsidR="00C661E5">
          <w:rPr>
            <w:noProof/>
            <w:webHidden/>
          </w:rPr>
          <w:instrText xml:space="preserve"> PAGEREF _Toc175663915 \h </w:instrText>
        </w:r>
        <w:r w:rsidR="00C661E5">
          <w:rPr>
            <w:noProof/>
            <w:webHidden/>
          </w:rPr>
        </w:r>
        <w:r w:rsidR="00C661E5">
          <w:rPr>
            <w:noProof/>
            <w:webHidden/>
          </w:rPr>
          <w:fldChar w:fldCharType="separate"/>
        </w:r>
        <w:r w:rsidR="00C661E5">
          <w:rPr>
            <w:noProof/>
            <w:webHidden/>
          </w:rPr>
          <w:t>6</w:t>
        </w:r>
        <w:r w:rsidR="00C661E5">
          <w:rPr>
            <w:noProof/>
            <w:webHidden/>
          </w:rPr>
          <w:fldChar w:fldCharType="end"/>
        </w:r>
      </w:hyperlink>
    </w:p>
    <w:p w14:paraId="3DD2B14F" w14:textId="6DE6CF3F" w:rsidR="00C661E5" w:rsidRDefault="00000000">
      <w:pPr>
        <w:pStyle w:val="TOC3"/>
        <w:rPr>
          <w:color w:val="auto"/>
          <w:kern w:val="2"/>
          <w:sz w:val="24"/>
          <w:szCs w:val="24"/>
          <w:lang w:eastAsia="en-US"/>
          <w14:ligatures w14:val="standardContextual"/>
        </w:rPr>
      </w:pPr>
      <w:hyperlink w:anchor="_Toc175663916" w:history="1">
        <w:r w:rsidR="00C661E5" w:rsidRPr="005B5BA7">
          <w:rPr>
            <w:rStyle w:val="Hyperlink"/>
          </w:rPr>
          <w:t>Performance Frameworks</w:t>
        </w:r>
        <w:r w:rsidR="00C661E5">
          <w:rPr>
            <w:webHidden/>
          </w:rPr>
          <w:tab/>
        </w:r>
        <w:r w:rsidR="00C661E5">
          <w:rPr>
            <w:webHidden/>
          </w:rPr>
          <w:fldChar w:fldCharType="begin"/>
        </w:r>
        <w:r w:rsidR="00C661E5">
          <w:rPr>
            <w:webHidden/>
          </w:rPr>
          <w:instrText xml:space="preserve"> PAGEREF _Toc175663916 \h </w:instrText>
        </w:r>
        <w:r w:rsidR="00C661E5">
          <w:rPr>
            <w:webHidden/>
          </w:rPr>
        </w:r>
        <w:r w:rsidR="00C661E5">
          <w:rPr>
            <w:webHidden/>
          </w:rPr>
          <w:fldChar w:fldCharType="separate"/>
        </w:r>
        <w:r w:rsidR="00C661E5">
          <w:rPr>
            <w:webHidden/>
          </w:rPr>
          <w:t>6</w:t>
        </w:r>
        <w:r w:rsidR="00C661E5">
          <w:rPr>
            <w:webHidden/>
          </w:rPr>
          <w:fldChar w:fldCharType="end"/>
        </w:r>
      </w:hyperlink>
    </w:p>
    <w:p w14:paraId="56E8FE10" w14:textId="2FAB4E32" w:rsidR="00C661E5" w:rsidRDefault="00000000">
      <w:pPr>
        <w:pStyle w:val="TOC3"/>
        <w:rPr>
          <w:color w:val="auto"/>
          <w:kern w:val="2"/>
          <w:sz w:val="24"/>
          <w:szCs w:val="24"/>
          <w:lang w:eastAsia="en-US"/>
          <w14:ligatures w14:val="standardContextual"/>
        </w:rPr>
      </w:pPr>
      <w:hyperlink w:anchor="_Toc175663917" w:history="1">
        <w:r w:rsidR="00C661E5" w:rsidRPr="005B5BA7">
          <w:rPr>
            <w:rStyle w:val="Hyperlink"/>
          </w:rPr>
          <w:t>Site Visits</w:t>
        </w:r>
        <w:r w:rsidR="00C661E5">
          <w:rPr>
            <w:webHidden/>
          </w:rPr>
          <w:tab/>
        </w:r>
        <w:r w:rsidR="00C661E5">
          <w:rPr>
            <w:webHidden/>
          </w:rPr>
          <w:fldChar w:fldCharType="begin"/>
        </w:r>
        <w:r w:rsidR="00C661E5">
          <w:rPr>
            <w:webHidden/>
          </w:rPr>
          <w:instrText xml:space="preserve"> PAGEREF _Toc175663917 \h </w:instrText>
        </w:r>
        <w:r w:rsidR="00C661E5">
          <w:rPr>
            <w:webHidden/>
          </w:rPr>
        </w:r>
        <w:r w:rsidR="00C661E5">
          <w:rPr>
            <w:webHidden/>
          </w:rPr>
          <w:fldChar w:fldCharType="separate"/>
        </w:r>
        <w:r w:rsidR="00C661E5">
          <w:rPr>
            <w:webHidden/>
          </w:rPr>
          <w:t>6</w:t>
        </w:r>
        <w:r w:rsidR="00C661E5">
          <w:rPr>
            <w:webHidden/>
          </w:rPr>
          <w:fldChar w:fldCharType="end"/>
        </w:r>
      </w:hyperlink>
    </w:p>
    <w:p w14:paraId="436787E6" w14:textId="23FE7DA7" w:rsidR="00C661E5" w:rsidRDefault="00000000">
      <w:pPr>
        <w:pStyle w:val="TOC3"/>
        <w:rPr>
          <w:color w:val="auto"/>
          <w:kern w:val="2"/>
          <w:sz w:val="24"/>
          <w:szCs w:val="24"/>
          <w:lang w:eastAsia="en-US"/>
          <w14:ligatures w14:val="standardContextual"/>
        </w:rPr>
      </w:pPr>
      <w:hyperlink w:anchor="_Toc175663918" w:history="1">
        <w:r w:rsidR="00C661E5" w:rsidRPr="005B5BA7">
          <w:rPr>
            <w:rStyle w:val="Hyperlink"/>
          </w:rPr>
          <w:t>Annual Performance Progress Report, Template and Tools</w:t>
        </w:r>
        <w:r w:rsidR="00C661E5">
          <w:rPr>
            <w:webHidden/>
          </w:rPr>
          <w:tab/>
        </w:r>
        <w:r w:rsidR="00C661E5">
          <w:rPr>
            <w:webHidden/>
          </w:rPr>
          <w:fldChar w:fldCharType="begin"/>
        </w:r>
        <w:r w:rsidR="00C661E5">
          <w:rPr>
            <w:webHidden/>
          </w:rPr>
          <w:instrText xml:space="preserve"> PAGEREF _Toc175663918 \h </w:instrText>
        </w:r>
        <w:r w:rsidR="00C661E5">
          <w:rPr>
            <w:webHidden/>
          </w:rPr>
        </w:r>
        <w:r w:rsidR="00C661E5">
          <w:rPr>
            <w:webHidden/>
          </w:rPr>
          <w:fldChar w:fldCharType="separate"/>
        </w:r>
        <w:r w:rsidR="00C661E5">
          <w:rPr>
            <w:webHidden/>
          </w:rPr>
          <w:t>6</w:t>
        </w:r>
        <w:r w:rsidR="00C661E5">
          <w:rPr>
            <w:webHidden/>
          </w:rPr>
          <w:fldChar w:fldCharType="end"/>
        </w:r>
      </w:hyperlink>
    </w:p>
    <w:p w14:paraId="75D56575" w14:textId="01E899F9" w:rsidR="00C661E5" w:rsidRDefault="00000000">
      <w:pPr>
        <w:pStyle w:val="TOC3"/>
        <w:rPr>
          <w:color w:val="auto"/>
          <w:kern w:val="2"/>
          <w:sz w:val="24"/>
          <w:szCs w:val="24"/>
          <w:lang w:eastAsia="en-US"/>
          <w14:ligatures w14:val="standardContextual"/>
        </w:rPr>
      </w:pPr>
      <w:hyperlink w:anchor="_Toc175663919" w:history="1">
        <w:r w:rsidR="00C661E5" w:rsidRPr="005B5BA7">
          <w:rPr>
            <w:rStyle w:val="Hyperlink"/>
          </w:rPr>
          <w:t>Grab and Go Templates</w:t>
        </w:r>
        <w:r w:rsidR="00C661E5">
          <w:rPr>
            <w:webHidden/>
          </w:rPr>
          <w:tab/>
        </w:r>
        <w:r w:rsidR="00C661E5">
          <w:rPr>
            <w:webHidden/>
          </w:rPr>
          <w:fldChar w:fldCharType="begin"/>
        </w:r>
        <w:r w:rsidR="00C661E5">
          <w:rPr>
            <w:webHidden/>
          </w:rPr>
          <w:instrText xml:space="preserve"> PAGEREF _Toc175663919 \h </w:instrText>
        </w:r>
        <w:r w:rsidR="00C661E5">
          <w:rPr>
            <w:webHidden/>
          </w:rPr>
        </w:r>
        <w:r w:rsidR="00C661E5">
          <w:rPr>
            <w:webHidden/>
          </w:rPr>
          <w:fldChar w:fldCharType="separate"/>
        </w:r>
        <w:r w:rsidR="00C661E5">
          <w:rPr>
            <w:webHidden/>
          </w:rPr>
          <w:t>6</w:t>
        </w:r>
        <w:r w:rsidR="00C661E5">
          <w:rPr>
            <w:webHidden/>
          </w:rPr>
          <w:fldChar w:fldCharType="end"/>
        </w:r>
      </w:hyperlink>
    </w:p>
    <w:p w14:paraId="04E6ACDB" w14:textId="16A230B8" w:rsidR="00774224" w:rsidRPr="00C02DAF" w:rsidRDefault="00774224" w:rsidP="00B05C03">
      <w:pPr>
        <w:pStyle w:val="TOC2"/>
      </w:pPr>
      <w:r w:rsidRPr="00C02DAF">
        <w:fldChar w:fldCharType="end"/>
      </w:r>
    </w:p>
    <w:p w14:paraId="21176C4B" w14:textId="28DAA2D5" w:rsidR="003F3A0F" w:rsidRDefault="009B390E" w:rsidP="00ED2DB7">
      <w:pPr>
        <w:pStyle w:val="Heading2A-TOC"/>
        <w:spacing w:line="240" w:lineRule="exact"/>
        <w:jc w:val="center"/>
        <w:rPr>
          <w:color w:val="auto"/>
          <w:sz w:val="24"/>
          <w:szCs w:val="24"/>
        </w:rPr>
      </w:pPr>
      <w:r w:rsidRPr="004C796C">
        <w:rPr>
          <w:color w:val="auto"/>
          <w:sz w:val="24"/>
          <w:szCs w:val="24"/>
        </w:rPr>
        <w:t xml:space="preserve">Annual Report Toolkit </w:t>
      </w:r>
      <w:r w:rsidR="00F51CD1" w:rsidRPr="00835450">
        <w:rPr>
          <w:color w:val="auto"/>
          <w:sz w:val="24"/>
          <w:szCs w:val="24"/>
        </w:rPr>
        <w:t>© 2024 by California Charter Authorizing Professionals</w:t>
      </w:r>
      <w:r w:rsidR="006806A9" w:rsidRPr="00835450">
        <w:rPr>
          <w:color w:val="auto"/>
          <w:sz w:val="24"/>
          <w:szCs w:val="24"/>
        </w:rPr>
        <w:t xml:space="preserve"> is licensed under </w:t>
      </w:r>
      <w:hyperlink r:id="rId13" w:history="1">
        <w:r w:rsidR="006806A9" w:rsidRPr="0044097F">
          <w:rPr>
            <w:rStyle w:val="Hyperlink"/>
            <w:sz w:val="24"/>
            <w:szCs w:val="24"/>
          </w:rPr>
          <w:t>CC BY 4.0</w:t>
        </w:r>
      </w:hyperlink>
      <w:r w:rsidR="003F3A0F">
        <w:rPr>
          <w:color w:val="auto"/>
          <w:sz w:val="24"/>
          <w:szCs w:val="24"/>
        </w:rPr>
        <w:t>.</w:t>
      </w:r>
      <w:r w:rsidR="00DE5C3B">
        <w:rPr>
          <w:color w:val="auto"/>
          <w:sz w:val="24"/>
          <w:szCs w:val="24"/>
        </w:rPr>
        <w:t xml:space="preserve"> </w:t>
      </w:r>
      <w:r w:rsidR="00C44C67">
        <w:rPr>
          <w:color w:val="auto"/>
          <w:sz w:val="24"/>
          <w:szCs w:val="24"/>
        </w:rPr>
        <w:t>To</w:t>
      </w:r>
      <w:r w:rsidR="00DE5C3B">
        <w:rPr>
          <w:color w:val="auto"/>
          <w:sz w:val="24"/>
          <w:szCs w:val="24"/>
        </w:rPr>
        <w:t xml:space="preserve"> view a copy of this license, </w:t>
      </w:r>
      <w:hyperlink r:id="rId14" w:history="1">
        <w:r w:rsidR="004C796C" w:rsidRPr="004C796C">
          <w:rPr>
            <w:rStyle w:val="Hyperlink"/>
            <w:sz w:val="24"/>
            <w:szCs w:val="24"/>
          </w:rPr>
          <w:t>click here</w:t>
        </w:r>
      </w:hyperlink>
      <w:r w:rsidR="004C796C">
        <w:rPr>
          <w:color w:val="auto"/>
          <w:sz w:val="24"/>
          <w:szCs w:val="24"/>
        </w:rPr>
        <w:t>.</w:t>
      </w:r>
    </w:p>
    <w:p w14:paraId="3FB97CF9" w14:textId="77777777" w:rsidR="0045218D" w:rsidRDefault="0045218D" w:rsidP="00835450">
      <w:pPr>
        <w:pStyle w:val="Heading2A-TOC"/>
        <w:spacing w:before="0" w:after="0" w:line="240" w:lineRule="exact"/>
        <w:jc w:val="center"/>
        <w:rPr>
          <w:color w:val="auto"/>
          <w:sz w:val="24"/>
          <w:szCs w:val="24"/>
        </w:rPr>
      </w:pPr>
    </w:p>
    <w:p w14:paraId="7B215F2A" w14:textId="77777777" w:rsidR="0045218D" w:rsidRDefault="0045218D" w:rsidP="00835450">
      <w:pPr>
        <w:pStyle w:val="Heading2A-TOC"/>
        <w:spacing w:before="0" w:after="0" w:line="240" w:lineRule="exact"/>
        <w:jc w:val="center"/>
        <w:rPr>
          <w:color w:val="auto"/>
          <w:sz w:val="24"/>
          <w:szCs w:val="24"/>
        </w:rPr>
      </w:pPr>
    </w:p>
    <w:p w14:paraId="0C1D2734" w14:textId="77777777" w:rsidR="00A7538E" w:rsidRDefault="00A7538E" w:rsidP="00A86B61">
      <w:pPr>
        <w:pStyle w:val="Heading2A-TOC"/>
      </w:pPr>
    </w:p>
    <w:p w14:paraId="30735E41" w14:textId="6B5FFC07" w:rsidR="00A7538E" w:rsidRPr="00C02DAF" w:rsidRDefault="00A7538E" w:rsidP="00A86B61">
      <w:pPr>
        <w:pStyle w:val="Heading2A-TOC"/>
        <w:sectPr w:rsidR="00A7538E" w:rsidRPr="00C02DAF" w:rsidSect="003329A6">
          <w:headerReference w:type="even" r:id="rId15"/>
          <w:headerReference w:type="default" r:id="rId16"/>
          <w:footerReference w:type="even" r:id="rId17"/>
          <w:footerReference w:type="default" r:id="rId18"/>
          <w:pgSz w:w="12240" w:h="15840"/>
          <w:pgMar w:top="1627" w:right="1440" w:bottom="1264" w:left="1440" w:header="431" w:footer="459" w:gutter="0"/>
          <w:pgNumType w:fmt="lowerRoman" w:start="1"/>
          <w:cols w:space="708"/>
          <w:docGrid w:linePitch="360"/>
        </w:sectPr>
      </w:pPr>
    </w:p>
    <w:p w14:paraId="6BA03E3C" w14:textId="11FCE75E" w:rsidR="00B05C03" w:rsidRPr="006A224E" w:rsidRDefault="00B05C03" w:rsidP="00391390">
      <w:pPr>
        <w:pStyle w:val="Heading2B-Startofnewpage"/>
        <w:spacing w:before="0"/>
      </w:pPr>
      <w:bookmarkStart w:id="0" w:name="_Toc59197359"/>
      <w:bookmarkStart w:id="1" w:name="_Toc175663908"/>
      <w:r w:rsidRPr="006A224E">
        <w:lastRenderedPageBreak/>
        <w:t>ANNUAL REPORT TOOLKIT</w:t>
      </w:r>
      <w:bookmarkEnd w:id="0"/>
      <w:bookmarkEnd w:id="1"/>
    </w:p>
    <w:p w14:paraId="7D8072B0" w14:textId="77777777" w:rsidR="00B05C03" w:rsidRPr="006A224E" w:rsidRDefault="00B05C03" w:rsidP="00B05C03">
      <w:pPr>
        <w:pStyle w:val="Heading3A"/>
      </w:pPr>
      <w:bookmarkStart w:id="2" w:name="_Toc59197360"/>
      <w:bookmarkStart w:id="3" w:name="_Toc175663909"/>
      <w:r w:rsidRPr="006A224E">
        <w:t>Introduction</w:t>
      </w:r>
      <w:bookmarkEnd w:id="2"/>
      <w:bookmarkEnd w:id="3"/>
    </w:p>
    <w:p w14:paraId="3BA6A435" w14:textId="3B03CD64" w:rsidR="00B05C03" w:rsidRPr="006A224E" w:rsidRDefault="00B05C03" w:rsidP="00201740">
      <w:pPr>
        <w:pStyle w:val="Paragraph"/>
        <w:jc w:val="both"/>
      </w:pPr>
      <w:r w:rsidRPr="006A224E">
        <w:t xml:space="preserve">The California Charter Authorizing Professionals (CCAP) collaboratively developed a new approach to charter school </w:t>
      </w:r>
      <w:r w:rsidR="00276113">
        <w:t>authorization</w:t>
      </w:r>
      <w:r w:rsidRPr="006A224E">
        <w:t>, designed consistent</w:t>
      </w:r>
      <w:r w:rsidR="00057DBB">
        <w:t>ly</w:t>
      </w:r>
      <w:r w:rsidRPr="006A224E">
        <w:t xml:space="preserve"> with sound regulatory principles and recognizing the realities of this complex but important work</w:t>
      </w:r>
      <w:r w:rsidR="005D7BC0">
        <w:t>—CA 2.0 Advancing Equity and Access through</w:t>
      </w:r>
      <w:r w:rsidRPr="006A224E">
        <w:t xml:space="preserve"> Quality Authorizing (CA</w:t>
      </w:r>
      <w:r w:rsidR="00DD64B7">
        <w:t xml:space="preserve"> </w:t>
      </w:r>
      <w:r w:rsidRPr="006A224E">
        <w:t>2.0)</w:t>
      </w:r>
      <w:r>
        <w:t>.</w:t>
      </w:r>
      <w:r w:rsidRPr="006A224E">
        <w:rPr>
          <w:vertAlign w:val="superscript"/>
        </w:rPr>
        <w:footnoteReference w:id="2"/>
      </w:r>
      <w:r w:rsidRPr="006A224E">
        <w:t xml:space="preserve"> CA</w:t>
      </w:r>
      <w:r w:rsidR="00DD64B7">
        <w:t xml:space="preserve"> </w:t>
      </w:r>
      <w:r w:rsidRPr="006A224E">
        <w:t>2.0’s goal is to develop a system of processes and practices that focuses on the core questions that charter authorizers must answer through their oversight of charter schools</w:t>
      </w:r>
      <w:r w:rsidR="00C64307">
        <w:t>—relying on key indicators of performance instead of rules and checklists—</w:t>
      </w:r>
      <w:r w:rsidRPr="006A224E">
        <w:t>and that enable all authorizers to meet their responsibilities despite limited resources.</w:t>
      </w:r>
    </w:p>
    <w:p w14:paraId="3E80265A" w14:textId="196B060A" w:rsidR="00B05C03" w:rsidRPr="006A224E" w:rsidRDefault="00B05C03" w:rsidP="00F913CF">
      <w:pPr>
        <w:pStyle w:val="Paragraph"/>
        <w:spacing w:after="0"/>
        <w:jc w:val="both"/>
      </w:pPr>
      <w:r w:rsidRPr="006A224E">
        <w:t xml:space="preserve">CCAP refers to these core questions as the </w:t>
      </w:r>
      <w:r w:rsidR="005D5D78">
        <w:t>‘</w:t>
      </w:r>
      <w:r w:rsidR="005D5D78" w:rsidRPr="005D5D78">
        <w:t>c</w:t>
      </w:r>
      <w:r w:rsidRPr="005D5D78">
        <w:t xml:space="preserve">ore </w:t>
      </w:r>
      <w:r w:rsidR="005D5D78" w:rsidRPr="005D5D78">
        <w:t>c</w:t>
      </w:r>
      <w:r w:rsidRPr="005D5D78">
        <w:t xml:space="preserve">harter </w:t>
      </w:r>
      <w:r w:rsidR="005D5D78" w:rsidRPr="005D5D78">
        <w:t>p</w:t>
      </w:r>
      <w:r w:rsidRPr="005D5D78">
        <w:t xml:space="preserve">erformance </w:t>
      </w:r>
      <w:r w:rsidR="005D5D78" w:rsidRPr="005D5D78">
        <w:t>q</w:t>
      </w:r>
      <w:r w:rsidRPr="005D5D78">
        <w:t>uestions</w:t>
      </w:r>
      <w:r w:rsidRPr="006A224E">
        <w:t>.</w:t>
      </w:r>
      <w:r w:rsidR="005D5D78">
        <w:t>’</w:t>
      </w:r>
      <w:r w:rsidRPr="006A224E">
        <w:t xml:space="preserve"> In one form or another, the</w:t>
      </w:r>
      <w:r w:rsidR="00F33BEF">
        <w:t>se questions</w:t>
      </w:r>
      <w:r w:rsidRPr="006A224E">
        <w:t xml:space="preserve"> guide an authorizer in its responsibilities: deciding whether to approve charter petitions, monitoring and reporting on a charter school’s ongoing operations, determining when and how to intervene if performance targets are </w:t>
      </w:r>
      <w:r w:rsidR="00F33BEF">
        <w:t>unmet</w:t>
      </w:r>
      <w:r w:rsidRPr="006A224E">
        <w:t>, and deciding whether to renew. Each of these actions is bound by a set of procedures and criteria in the charter law, but the</w:t>
      </w:r>
      <w:r w:rsidR="005B0962">
        <w:t>se actions</w:t>
      </w:r>
      <w:r w:rsidRPr="006A224E">
        <w:t xml:space="preserve"> are fundamentally guided by the answers to the following four </w:t>
      </w:r>
      <w:r w:rsidR="00FA6AA7">
        <w:t>c</w:t>
      </w:r>
      <w:r w:rsidRPr="006A224E">
        <w:t xml:space="preserve">ore </w:t>
      </w:r>
      <w:r w:rsidR="00FA6AA7">
        <w:t>c</w:t>
      </w:r>
      <w:r w:rsidRPr="006A224E">
        <w:t xml:space="preserve">harter </w:t>
      </w:r>
      <w:r w:rsidR="00FA6AA7">
        <w:t>p</w:t>
      </w:r>
      <w:r w:rsidRPr="006A224E">
        <w:t xml:space="preserve">erformance </w:t>
      </w:r>
      <w:r w:rsidR="00FA6AA7">
        <w:t>q</w:t>
      </w:r>
      <w:r w:rsidRPr="006A224E">
        <w:t>uestions</w:t>
      </w:r>
      <w:r w:rsidR="005B0962">
        <w:t>:</w:t>
      </w:r>
    </w:p>
    <w:p w14:paraId="638776F0" w14:textId="77777777" w:rsidR="00B05C03" w:rsidRPr="006A224E" w:rsidRDefault="00B05C03" w:rsidP="00F913CF">
      <w:pPr>
        <w:pStyle w:val="List-Numbers"/>
        <w:spacing w:after="0"/>
        <w:jc w:val="both"/>
      </w:pPr>
      <w:bookmarkStart w:id="4" w:name="_Hlk66875050"/>
      <w:r w:rsidRPr="006A224E">
        <w:t>Is the charter school’s education program a success?</w:t>
      </w:r>
    </w:p>
    <w:p w14:paraId="5EEAB35F" w14:textId="77777777" w:rsidR="00B05C03" w:rsidRPr="006A224E" w:rsidRDefault="00B05C03" w:rsidP="00F913CF">
      <w:pPr>
        <w:pStyle w:val="List-Numbers"/>
        <w:spacing w:after="0"/>
        <w:jc w:val="both"/>
      </w:pPr>
      <w:r w:rsidRPr="006A224E">
        <w:t>Is the charter school financially viable?</w:t>
      </w:r>
    </w:p>
    <w:p w14:paraId="45E9EA01" w14:textId="77777777" w:rsidR="00F913CF" w:rsidRDefault="00B05C03" w:rsidP="000E0C5D">
      <w:pPr>
        <w:pStyle w:val="List-Numbers"/>
        <w:spacing w:after="0"/>
        <w:jc w:val="both"/>
      </w:pPr>
      <w:r w:rsidRPr="006A224E">
        <w:t>Is the charter school operating and governed effectively?</w:t>
      </w:r>
    </w:p>
    <w:p w14:paraId="547D2207" w14:textId="11996CA6" w:rsidR="00B05C03" w:rsidRDefault="00B05C03" w:rsidP="000E0C5D">
      <w:pPr>
        <w:pStyle w:val="List-Numbers"/>
        <w:spacing w:after="0"/>
        <w:jc w:val="both"/>
      </w:pPr>
      <w:r w:rsidRPr="006A224E">
        <w:t xml:space="preserve">Is the charter school </w:t>
      </w:r>
      <w:r w:rsidR="00A54835">
        <w:t xml:space="preserve">advancing equity and access </w:t>
      </w:r>
      <w:r w:rsidR="009D7E72">
        <w:t>by</w:t>
      </w:r>
      <w:r w:rsidR="00A54835">
        <w:t xml:space="preserve"> </w:t>
      </w:r>
      <w:r w:rsidRPr="006A224E">
        <w:t xml:space="preserve">serving public policy purposes? </w:t>
      </w:r>
    </w:p>
    <w:p w14:paraId="0B4C1EA4" w14:textId="77777777" w:rsidR="00F913CF" w:rsidRPr="006A224E" w:rsidRDefault="00F913CF" w:rsidP="00F913CF">
      <w:pPr>
        <w:pStyle w:val="List-Numbers"/>
        <w:numPr>
          <w:ilvl w:val="0"/>
          <w:numId w:val="0"/>
        </w:numPr>
        <w:spacing w:after="0"/>
        <w:ind w:left="867"/>
        <w:jc w:val="both"/>
      </w:pPr>
    </w:p>
    <w:bookmarkEnd w:id="4"/>
    <w:p w14:paraId="172CAFB0" w14:textId="2A295070" w:rsidR="00B05C03" w:rsidRPr="006A224E" w:rsidRDefault="00B05C03" w:rsidP="00F913CF">
      <w:pPr>
        <w:pStyle w:val="Paragraph"/>
        <w:jc w:val="both"/>
      </w:pPr>
      <w:r w:rsidRPr="006A224E">
        <w:t xml:space="preserve">The State Board of Education has adopted some regulations, but unlike in other states, no official standards or specific protocols for authorizing have been developed to support all authorizers in answering the </w:t>
      </w:r>
      <w:r w:rsidR="00F95FDC">
        <w:t>c</w:t>
      </w:r>
      <w:r w:rsidRPr="006A224E">
        <w:t xml:space="preserve">ore </w:t>
      </w:r>
      <w:r w:rsidR="00F95FDC">
        <w:t>c</w:t>
      </w:r>
      <w:r w:rsidR="00EE7AC4">
        <w:t xml:space="preserve">harter </w:t>
      </w:r>
      <w:r w:rsidR="00F95FDC">
        <w:t>p</w:t>
      </w:r>
      <w:r w:rsidRPr="006A224E">
        <w:t xml:space="preserve">erformance </w:t>
      </w:r>
      <w:r w:rsidR="00F95FDC">
        <w:t>q</w:t>
      </w:r>
      <w:r w:rsidRPr="006A224E">
        <w:t xml:space="preserve">uestions. To that end, CCAP developed this </w:t>
      </w:r>
      <w:r w:rsidRPr="005D5D78">
        <w:rPr>
          <w:i/>
          <w:iCs/>
        </w:rPr>
        <w:t>Annual Report Toolkit</w:t>
      </w:r>
      <w:r w:rsidRPr="006A224E">
        <w:t xml:space="preserve"> </w:t>
      </w:r>
      <w:r w:rsidR="00F10003">
        <w:t>(“</w:t>
      </w:r>
      <w:r w:rsidR="00F00528" w:rsidRPr="005D5D78">
        <w:rPr>
          <w:i/>
          <w:iCs/>
        </w:rPr>
        <w:t xml:space="preserve">the </w:t>
      </w:r>
      <w:r w:rsidR="00F10003" w:rsidRPr="005D5D78">
        <w:rPr>
          <w:i/>
          <w:iCs/>
        </w:rPr>
        <w:t>Toolkit</w:t>
      </w:r>
      <w:r w:rsidR="00F10003">
        <w:t xml:space="preserve">”) </w:t>
      </w:r>
      <w:r w:rsidRPr="006A224E">
        <w:t>to support authorizers</w:t>
      </w:r>
      <w:r w:rsidR="001F12A9">
        <w:rPr>
          <w:rStyle w:val="FootnoteReference"/>
        </w:rPr>
        <w:footnoteReference w:id="3"/>
      </w:r>
      <w:r w:rsidRPr="006A224E">
        <w:t xml:space="preserve"> in the fulfillment of their responsibilit</w:t>
      </w:r>
      <w:r w:rsidR="002F6D3A">
        <w:t>ies</w:t>
      </w:r>
      <w:r w:rsidRPr="006A224E">
        <w:t xml:space="preserve"> to ensure that charter schools deliver a successful educational program, are financially viable, are operat</w:t>
      </w:r>
      <w:r w:rsidR="00057DBB">
        <w:t>ing</w:t>
      </w:r>
      <w:r w:rsidRPr="006A224E">
        <w:t xml:space="preserve"> and governed effectively, and </w:t>
      </w:r>
      <w:r w:rsidR="00477CAC">
        <w:t xml:space="preserve">serve public policy purposes by </w:t>
      </w:r>
      <w:r w:rsidRPr="006A224E">
        <w:t>advanc</w:t>
      </w:r>
      <w:r w:rsidR="00477CAC">
        <w:t>ing</w:t>
      </w:r>
      <w:r w:rsidRPr="006A224E">
        <w:t xml:space="preserve"> equity and access in California’s public education system as a whole. </w:t>
      </w:r>
    </w:p>
    <w:p w14:paraId="285CB4F3" w14:textId="77777777" w:rsidR="00B05C03" w:rsidRPr="006A224E" w:rsidRDefault="00B05C03" w:rsidP="005D5D78">
      <w:pPr>
        <w:pStyle w:val="Heading3A"/>
        <w:spacing w:before="0"/>
      </w:pPr>
      <w:bookmarkStart w:id="6" w:name="_Toc175663910"/>
      <w:r w:rsidRPr="006A224E">
        <w:t>The Annual Report</w:t>
      </w:r>
      <w:bookmarkEnd w:id="6"/>
    </w:p>
    <w:p w14:paraId="39E1B6E4" w14:textId="0DCDDE3E" w:rsidR="00B05C03" w:rsidRDefault="00C52377" w:rsidP="00201740">
      <w:pPr>
        <w:pStyle w:val="Paragraph"/>
        <w:spacing w:after="0"/>
        <w:jc w:val="both"/>
      </w:pPr>
      <w:r>
        <w:t xml:space="preserve">There are </w:t>
      </w:r>
      <w:r w:rsidR="00B05C03" w:rsidRPr="006A224E">
        <w:t xml:space="preserve">three </w:t>
      </w:r>
      <w:r>
        <w:t xml:space="preserve">widely accepted </w:t>
      </w:r>
      <w:r w:rsidR="0091425E">
        <w:t>r</w:t>
      </w:r>
      <w:r w:rsidR="00B05C03" w:rsidRPr="006A224E">
        <w:t xml:space="preserve">easons for conducting regular and ongoing school visits and evaluations: first, it allows for alignment of the criteria for renewal and </w:t>
      </w:r>
      <w:r w:rsidR="00B05C03">
        <w:t xml:space="preserve">the </w:t>
      </w:r>
      <w:r w:rsidR="00B05C03" w:rsidRPr="006A224E">
        <w:t xml:space="preserve">renewal review </w:t>
      </w:r>
      <w:r w:rsidR="00B05C03" w:rsidRPr="006A224E">
        <w:lastRenderedPageBreak/>
        <w:t>process; second, it provides an indicator of the likelihood of the school’s ability to make a compelling case for renewal; and third, it provides schools with regular feedback regarding their progress toward renewal and affords them an occasion to take early corrective action, thereby increasing the opportunities for a charter school to succeed.</w:t>
      </w:r>
      <w:r w:rsidR="00B05C03" w:rsidRPr="006A224E">
        <w:rPr>
          <w:vertAlign w:val="superscript"/>
        </w:rPr>
        <w:footnoteReference w:id="4"/>
      </w:r>
    </w:p>
    <w:p w14:paraId="0951383D" w14:textId="6EA2EC6F" w:rsidR="00164DBC" w:rsidRDefault="00164DBC" w:rsidP="00164DBC">
      <w:pPr>
        <w:pStyle w:val="Paragraph"/>
        <w:spacing w:before="240"/>
        <w:jc w:val="both"/>
      </w:pPr>
      <w:r w:rsidRPr="006A224E">
        <w:t xml:space="preserve">There is consensus that the basis for an annual report is an authorizer’s performance expectations </w:t>
      </w:r>
      <w:r>
        <w:t>based on a set of</w:t>
      </w:r>
      <w:r w:rsidRPr="006A224E">
        <w:t xml:space="preserve"> frameworks. </w:t>
      </w:r>
      <w:r w:rsidR="004C7E5B">
        <w:t>T</w:t>
      </w:r>
      <w:r w:rsidRPr="006A224E">
        <w:t>he National Association of Charter School Authorizers identifies three frameworks whereby an authorizer communicates its expectation</w:t>
      </w:r>
      <w:r>
        <w:t>s</w:t>
      </w:r>
      <w:r w:rsidRPr="006A224E">
        <w:t xml:space="preserve"> of schools in academic, financial, and organizational performance</w:t>
      </w:r>
      <w:r w:rsidR="004C7E5B">
        <w:t xml:space="preserve">, and </w:t>
      </w:r>
      <w:r w:rsidRPr="00E24A32">
        <w:rPr>
          <w:i/>
          <w:iCs/>
        </w:rPr>
        <w:t>The</w:t>
      </w:r>
      <w:r w:rsidRPr="006A224E">
        <w:t xml:space="preserve"> </w:t>
      </w:r>
      <w:r w:rsidRPr="005D5D78">
        <w:rPr>
          <w:i/>
          <w:iCs/>
        </w:rPr>
        <w:t>National Scan of Best Practices for Charter School Authorizer Accountability Tools</w:t>
      </w:r>
      <w:r w:rsidRPr="006A224E">
        <w:t xml:space="preserve"> outline</w:t>
      </w:r>
      <w:r w:rsidR="00E24A32">
        <w:t>s</w:t>
      </w:r>
      <w:r w:rsidRPr="006A224E">
        <w:t xml:space="preserve"> a five-step process for authorizers in charter school accountability. The first two steps of the process include the authorizer establishing performance expectations and then setting corresponding standards within a performance framework.</w:t>
      </w:r>
      <w:r w:rsidRPr="006A224E">
        <w:rPr>
          <w:vertAlign w:val="superscript"/>
        </w:rPr>
        <w:footnoteReference w:id="5"/>
      </w:r>
      <w:r w:rsidRPr="006A224E">
        <w:t xml:space="preserve"> Given that expectations of performance and the frameworks that operationalize these expectations are</w:t>
      </w:r>
      <w:r>
        <w:t xml:space="preserve"> required yet</w:t>
      </w:r>
      <w:r w:rsidRPr="006A224E">
        <w:t xml:space="preserve"> </w:t>
      </w:r>
      <w:r>
        <w:t xml:space="preserve">are </w:t>
      </w:r>
      <w:r w:rsidRPr="006A224E">
        <w:t xml:space="preserve">unique to each authorizer, this </w:t>
      </w:r>
      <w:r w:rsidRPr="005D5D78">
        <w:rPr>
          <w:i/>
          <w:iCs/>
        </w:rPr>
        <w:t>Toolkit</w:t>
      </w:r>
      <w:r w:rsidRPr="006A224E">
        <w:t xml:space="preserve"> must rely upon a set of </w:t>
      </w:r>
      <w:r>
        <w:t>shared</w:t>
      </w:r>
      <w:r w:rsidRPr="006A224E">
        <w:t xml:space="preserve"> assumptions</w:t>
      </w:r>
      <w:r w:rsidRPr="006A224E">
        <w:rPr>
          <w:vertAlign w:val="superscript"/>
        </w:rPr>
        <w:footnoteReference w:id="6"/>
      </w:r>
      <w:r w:rsidRPr="006A224E">
        <w:t xml:space="preserve"> while accommodating the unique environments in which authorizers work. </w:t>
      </w:r>
    </w:p>
    <w:p w14:paraId="02A2E4DB" w14:textId="5D0679FA" w:rsidR="000254D4" w:rsidRPr="006A224E" w:rsidRDefault="000254D4" w:rsidP="000254D4">
      <w:pPr>
        <w:pStyle w:val="Paragraph"/>
        <w:spacing w:before="240"/>
        <w:jc w:val="both"/>
      </w:pPr>
      <w:r>
        <w:t xml:space="preserve">The term “material” is used throughout this </w:t>
      </w:r>
      <w:r w:rsidRPr="000254D4">
        <w:rPr>
          <w:i/>
          <w:iCs/>
        </w:rPr>
        <w:t>Toolkit</w:t>
      </w:r>
      <w:r>
        <w:t xml:space="preserve">. As a legal term, something is material if it is relevant and significant to the outcome. In the context of this </w:t>
      </w:r>
      <w:r w:rsidRPr="000254D4">
        <w:rPr>
          <w:i/>
          <w:iCs/>
        </w:rPr>
        <w:t>Toolkit</w:t>
      </w:r>
      <w:r>
        <w:t>, the authorizer should consider whether the information would be relevant and significant to decisions about whether to renew, non-renew, or revoke a charter</w:t>
      </w:r>
      <w:r w:rsidR="009C6DEF">
        <w:t>.</w:t>
      </w:r>
    </w:p>
    <w:p w14:paraId="1660FAED" w14:textId="77777777" w:rsidR="00273478" w:rsidRDefault="00585B66" w:rsidP="0019522F">
      <w:pPr>
        <w:pStyle w:val="Paragraph"/>
        <w:spacing w:before="240"/>
        <w:jc w:val="both"/>
      </w:pPr>
      <w:r>
        <w:t xml:space="preserve">An authorizer operationalizes the core charter performance questions in its annual performance-based oversight and subsequent reporting. </w:t>
      </w:r>
      <w:r w:rsidR="00273478" w:rsidRPr="0019522F">
        <w:t>Authorizers may complete the accompanying templates, or charter schools may be asked to complete portions. Ultimately, the responsibilities for data collection may be shared between the authorizer and the school.</w:t>
      </w:r>
    </w:p>
    <w:p w14:paraId="6670F205" w14:textId="75B40072" w:rsidR="0008279D" w:rsidRPr="002E05BD" w:rsidRDefault="0008279D" w:rsidP="0008279D">
      <w:pPr>
        <w:pStyle w:val="Paragraph"/>
        <w:spacing w:after="0"/>
        <w:jc w:val="both"/>
      </w:pPr>
      <w:r>
        <w:t xml:space="preserve">An </w:t>
      </w:r>
      <w:r>
        <w:rPr>
          <w:i/>
          <w:iCs/>
        </w:rPr>
        <w:t xml:space="preserve">Oversight Framework </w:t>
      </w:r>
      <w:r>
        <w:t>is available to support authorizers in establishing local procedures aligning with established best practices.</w:t>
      </w:r>
    </w:p>
    <w:p w14:paraId="59AB083A" w14:textId="70BD10E3" w:rsidR="00585B66" w:rsidRDefault="0008279D" w:rsidP="0008279D">
      <w:pPr>
        <w:pStyle w:val="Paragraph"/>
        <w:spacing w:before="240"/>
        <w:jc w:val="both"/>
      </w:pPr>
      <w:r>
        <w:t xml:space="preserve">A </w:t>
      </w:r>
      <w:r w:rsidR="00273478" w:rsidRPr="0019522F">
        <w:t xml:space="preserve">charter school’s </w:t>
      </w:r>
      <w:r>
        <w:t>annual</w:t>
      </w:r>
      <w:r w:rsidR="008347B3">
        <w:t xml:space="preserve"> </w:t>
      </w:r>
      <w:r w:rsidR="00273478" w:rsidRPr="0019522F">
        <w:t xml:space="preserve">performance is measured against standards that aggregate over time to support the authorizer and the charter school when it is time for renewal. </w:t>
      </w:r>
      <w:r w:rsidR="00585B66" w:rsidRPr="0019522F">
        <w:t>R</w:t>
      </w:r>
      <w:r w:rsidR="00585B66">
        <w:t>eporting annually to the authorizing board on each charter school's performance is essential for effective oversight</w:t>
      </w:r>
      <w:r w:rsidR="00585B66" w:rsidRPr="006A224E">
        <w:t>.</w:t>
      </w:r>
      <w:r w:rsidR="00585B66" w:rsidRPr="006A224E">
        <w:rPr>
          <w:vertAlign w:val="superscript"/>
        </w:rPr>
        <w:footnoteReference w:id="7"/>
      </w:r>
      <w:r w:rsidR="00585B66" w:rsidRPr="006A224E">
        <w:t xml:space="preserve"> </w:t>
      </w:r>
    </w:p>
    <w:p w14:paraId="16E10691" w14:textId="25FE8F85" w:rsidR="00B05C03" w:rsidRPr="006A224E" w:rsidRDefault="00B05C03" w:rsidP="00C47F9C">
      <w:pPr>
        <w:pStyle w:val="Paragraph"/>
        <w:jc w:val="both"/>
      </w:pPr>
      <w:r w:rsidRPr="006A224E">
        <w:t xml:space="preserve">The </w:t>
      </w:r>
      <w:r w:rsidR="00FD556F">
        <w:t xml:space="preserve">assumptions underlying the </w:t>
      </w:r>
      <w:r w:rsidR="00FD556F" w:rsidRPr="00585B66">
        <w:rPr>
          <w:i/>
          <w:iCs/>
        </w:rPr>
        <w:t>Toolkit</w:t>
      </w:r>
      <w:r w:rsidR="00FD556F">
        <w:t xml:space="preserve"> are</w:t>
      </w:r>
      <w:r w:rsidRPr="006A224E">
        <w:t xml:space="preserve"> found within </w:t>
      </w:r>
      <w:r w:rsidR="00DD64B7">
        <w:t>CCAP’s</w:t>
      </w:r>
      <w:r w:rsidRPr="006A224E">
        <w:t xml:space="preserve"> CA 2.0 initiative. CA 2.0 established design principles for the initiative that are evident throughout the </w:t>
      </w:r>
      <w:r w:rsidRPr="00EE3130">
        <w:rPr>
          <w:i/>
          <w:iCs/>
        </w:rPr>
        <w:t>Toolkit</w:t>
      </w:r>
      <w:r w:rsidRPr="006A224E">
        <w:t xml:space="preserve">. Specifically, </w:t>
      </w:r>
      <w:r w:rsidRPr="006A224E">
        <w:lastRenderedPageBreak/>
        <w:t xml:space="preserve">Principle 5 positions the </w:t>
      </w:r>
      <w:r w:rsidRPr="00EE3130">
        <w:rPr>
          <w:i/>
          <w:iCs/>
        </w:rPr>
        <w:t>Annual Report</w:t>
      </w:r>
      <w:r w:rsidRPr="006A224E">
        <w:t xml:space="preserve"> (and this </w:t>
      </w:r>
      <w:r w:rsidRPr="00EE3130">
        <w:rPr>
          <w:i/>
          <w:iCs/>
        </w:rPr>
        <w:t>Toolkit</w:t>
      </w:r>
      <w:r w:rsidRPr="006A224E">
        <w:t xml:space="preserve">) </w:t>
      </w:r>
      <w:r w:rsidR="00EE3130">
        <w:t>to provide</w:t>
      </w:r>
      <w:r w:rsidRPr="006A224E">
        <w:t xml:space="preserve"> the foundation for renewal decisions based on the criteria in law. </w:t>
      </w:r>
    </w:p>
    <w:p w14:paraId="61A0B6EA" w14:textId="77777777" w:rsidR="00942525" w:rsidRDefault="00B05C03" w:rsidP="00942525">
      <w:pPr>
        <w:pStyle w:val="Paragraph"/>
        <w:jc w:val="both"/>
      </w:pPr>
      <w:r w:rsidRPr="006A224E">
        <w:t>Additional design principles in CA 2.0 point to the charter school’s board as best positioned for overseeing the proper and successful operation of the charter school</w:t>
      </w:r>
      <w:r w:rsidR="00E801CF">
        <w:t>,</w:t>
      </w:r>
      <w:r w:rsidRPr="006A224E">
        <w:t xml:space="preserve"> and</w:t>
      </w:r>
      <w:r w:rsidR="00E801CF">
        <w:t>,</w:t>
      </w:r>
      <w:r>
        <w:t xml:space="preserve"> therefore, the authorizer’s role should be one of broad oversight rather than management.</w:t>
      </w:r>
      <w:r w:rsidRPr="006A224E">
        <w:t xml:space="preserve"> </w:t>
      </w:r>
      <w:r w:rsidR="0091425E" w:rsidRPr="00876721">
        <w:t>Notably</w:t>
      </w:r>
      <w:r w:rsidR="00477EF8" w:rsidRPr="00876721">
        <w:t>,</w:t>
      </w:r>
      <w:r w:rsidRPr="00876721">
        <w:t xml:space="preserve"> the </w:t>
      </w:r>
      <w:r w:rsidRPr="00876721">
        <w:rPr>
          <w:i/>
          <w:iCs/>
        </w:rPr>
        <w:t>Toolkit</w:t>
      </w:r>
      <w:r w:rsidRPr="00876721">
        <w:t xml:space="preserve"> is designed to be within the capacity of all entities </w:t>
      </w:r>
      <w:r w:rsidR="00DF5FF2" w:rsidRPr="00876721">
        <w:t xml:space="preserve">serving as authorizers, especially those </w:t>
      </w:r>
      <w:r w:rsidRPr="00876721">
        <w:t xml:space="preserve">with fewer staffing resources. </w:t>
      </w:r>
      <w:r w:rsidR="0019522F">
        <w:t xml:space="preserve">As previously noted, </w:t>
      </w:r>
      <w:r w:rsidR="00876721" w:rsidRPr="0019522F">
        <w:rPr>
          <w:i/>
          <w:iCs/>
        </w:rPr>
        <w:t>Frameworks</w:t>
      </w:r>
      <w:r w:rsidR="00876721" w:rsidRPr="00876721">
        <w:t xml:space="preserve"> can be adapted to</w:t>
      </w:r>
      <w:r w:rsidRPr="00876721">
        <w:t xml:space="preserve"> </w:t>
      </w:r>
      <w:r w:rsidR="0019522F">
        <w:t>l</w:t>
      </w:r>
      <w:r w:rsidR="00BE139A" w:rsidRPr="00876721">
        <w:t xml:space="preserve">ocal </w:t>
      </w:r>
      <w:r w:rsidRPr="00876721">
        <w:t>context</w:t>
      </w:r>
      <w:r w:rsidR="0019522F">
        <w:t>, and a</w:t>
      </w:r>
      <w:r w:rsidR="00C05DAF">
        <w:t>nnotated version</w:t>
      </w:r>
      <w:r w:rsidR="00C25FC4">
        <w:t>s</w:t>
      </w:r>
      <w:r w:rsidRPr="006A224E">
        <w:t xml:space="preserve"> of each framework provide authorizers</w:t>
      </w:r>
      <w:r w:rsidR="00C25FC4">
        <w:t xml:space="preserve"> w</w:t>
      </w:r>
      <w:r w:rsidRPr="006A224E">
        <w:t xml:space="preserve">ith scaffolded support to enable quick integration. </w:t>
      </w:r>
      <w:r w:rsidR="0019522F">
        <w:t xml:space="preserve">However, </w:t>
      </w:r>
      <w:r w:rsidRPr="006A224E">
        <w:t xml:space="preserve">frameworks are intended to </w:t>
      </w:r>
      <w:r w:rsidR="0019522F">
        <w:t>align</w:t>
      </w:r>
      <w:r w:rsidRPr="006A224E">
        <w:t xml:space="preserve"> with the renewal criteria establish</w:t>
      </w:r>
      <w:r w:rsidR="0093398D">
        <w:t>ed</w:t>
      </w:r>
      <w:r w:rsidRPr="006A224E">
        <w:t xml:space="preserve"> in law</w:t>
      </w:r>
      <w:r w:rsidR="00942525">
        <w:t xml:space="preserve">, and </w:t>
      </w:r>
      <w:r w:rsidRPr="006A224E">
        <w:t xml:space="preserve">Education Code §47607 </w:t>
      </w:r>
      <w:r w:rsidR="00C053A3">
        <w:t xml:space="preserve">should be </w:t>
      </w:r>
      <w:r w:rsidR="0019522F">
        <w:t>referenced</w:t>
      </w:r>
      <w:r w:rsidR="00942525">
        <w:t xml:space="preserve"> w</w:t>
      </w:r>
      <w:r w:rsidR="00AD2686">
        <w:t>hen</w:t>
      </w:r>
      <w:r w:rsidR="00C053A3">
        <w:t xml:space="preserve"> establishing performance-based oversight (i.e., answering the Core Charter Performance Questions) through </w:t>
      </w:r>
      <w:r w:rsidRPr="006A224E">
        <w:t xml:space="preserve">annual evaluation of a charter school’s performance. </w:t>
      </w:r>
    </w:p>
    <w:p w14:paraId="455BAFFB" w14:textId="77777777" w:rsidR="008462F4" w:rsidRDefault="008462F4" w:rsidP="008462F4">
      <w:pPr>
        <w:pStyle w:val="Heading3A"/>
      </w:pPr>
      <w:bookmarkStart w:id="7" w:name="_Toc175663911"/>
      <w:r>
        <w:t>Adaptation for Local Context</w:t>
      </w:r>
      <w:bookmarkEnd w:id="7"/>
    </w:p>
    <w:p w14:paraId="697B023A" w14:textId="05C394FD" w:rsidR="008462F4" w:rsidRPr="00D830A0" w:rsidRDefault="008462F4" w:rsidP="00050348">
      <w:pPr>
        <w:pStyle w:val="Paragraph"/>
        <w:jc w:val="both"/>
      </w:pPr>
      <w:r w:rsidRPr="00D830A0">
        <w:t>While th</w:t>
      </w:r>
      <w:r w:rsidR="00C50E6E">
        <w:t xml:space="preserve">e </w:t>
      </w:r>
      <w:r w:rsidR="00C50E6E">
        <w:rPr>
          <w:i/>
          <w:iCs/>
        </w:rPr>
        <w:t xml:space="preserve">Annual Performance Progress Report </w:t>
      </w:r>
      <w:r w:rsidR="00C50E6E">
        <w:t xml:space="preserve">and </w:t>
      </w:r>
      <w:r w:rsidR="00612506">
        <w:rPr>
          <w:i/>
          <w:iCs/>
        </w:rPr>
        <w:t xml:space="preserve">Frameworks </w:t>
      </w:r>
      <w:r w:rsidR="00612506">
        <w:t>are</w:t>
      </w:r>
      <w:r w:rsidR="00C50E6E" w:rsidRPr="00C50E6E">
        <w:t xml:space="preserve"> aligned directly with the established renewal criteria in the</w:t>
      </w:r>
      <w:r w:rsidR="00C50E6E">
        <w:rPr>
          <w:i/>
          <w:iCs/>
        </w:rPr>
        <w:t xml:space="preserve"> </w:t>
      </w:r>
      <w:r w:rsidRPr="00D830A0">
        <w:t xml:space="preserve">law, authorizers may adapt </w:t>
      </w:r>
      <w:r w:rsidR="00612506">
        <w:t>them</w:t>
      </w:r>
      <w:r w:rsidR="00C50E6E">
        <w:t xml:space="preserve"> to</w:t>
      </w:r>
      <w:r w:rsidRPr="00D830A0">
        <w:t xml:space="preserve"> </w:t>
      </w:r>
      <w:r>
        <w:t>fit their local contex</w:t>
      </w:r>
      <w:r w:rsidR="00C50E6E">
        <w:t>t</w:t>
      </w:r>
      <w:r w:rsidRPr="00D830A0">
        <w:t xml:space="preserve">. A note of caution is warranted given the clarity of renewal standards in </w:t>
      </w:r>
      <w:r>
        <w:t xml:space="preserve">the </w:t>
      </w:r>
      <w:r w:rsidRPr="00D830A0">
        <w:t xml:space="preserve">statute: Authorizers are advised to ensure their annual performance-based oversight and the generation of annual reports that include an assessment of academic performance are consistent with renewal standards. </w:t>
      </w:r>
      <w:r>
        <w:t>Adding</w:t>
      </w:r>
      <w:r w:rsidRPr="00D830A0">
        <w:t xml:space="preserve"> elements or unique weighting of indicators that result in an authorizer reporting a charter school is in “good standing” when the same level of performance by the school places it in the “Low </w:t>
      </w:r>
      <w:r>
        <w:t>Level</w:t>
      </w:r>
      <w:r w:rsidRPr="00D830A0">
        <w:t xml:space="preserve">” eligibility under the statutory standard for renewal is problematic. </w:t>
      </w:r>
      <w:r>
        <w:t xml:space="preserve">Alternatively, an authorizer reporting a charter school’s educational program is not successful when the same level of performance by the school places it in the “High Level” eligibility under the statutory standard for renewal is problematic. </w:t>
      </w:r>
      <w:r w:rsidRPr="00D830A0">
        <w:t>Such disagreement between “</w:t>
      </w:r>
      <w:r>
        <w:t xml:space="preserve">yardsticks” </w:t>
      </w:r>
      <w:r w:rsidR="00C50E6E">
        <w:t xml:space="preserve">is a disservice to </w:t>
      </w:r>
      <w:r>
        <w:t>the school, the public, the students, and the authorizer</w:t>
      </w:r>
      <w:r w:rsidRPr="00D830A0">
        <w:t xml:space="preserve">. </w:t>
      </w:r>
      <w:r>
        <w:t>When expectations are properly aligned, they</w:t>
      </w:r>
      <w:r w:rsidRPr="00D830A0">
        <w:t xml:space="preserve"> provide for continuity and </w:t>
      </w:r>
      <w:r>
        <w:t>support cycles of continuous improvement</w:t>
      </w:r>
      <w:r w:rsidRPr="00D830A0">
        <w:t xml:space="preserve"> that </w:t>
      </w:r>
      <w:r>
        <w:t>are more likely to c</w:t>
      </w:r>
      <w:r w:rsidRPr="00D830A0">
        <w:t xml:space="preserve">ulminate in responsible, high-stakes decisions. </w:t>
      </w:r>
      <w:r>
        <w:t>The guidance and framework assume the majority of the data collection and reporting is the responsibility of the authorizer. However, authorizers may direct charter schools to complete specific sections of the framework for input into the final report.</w:t>
      </w:r>
    </w:p>
    <w:p w14:paraId="26739D82" w14:textId="300241BD" w:rsidR="00B05C03" w:rsidRPr="006A224E" w:rsidRDefault="00B05C03" w:rsidP="00942525">
      <w:pPr>
        <w:pStyle w:val="Paragraph"/>
        <w:jc w:val="both"/>
      </w:pPr>
      <w:r w:rsidRPr="006A224E">
        <w:t xml:space="preserve">To be clear, this </w:t>
      </w:r>
      <w:r w:rsidRPr="00942525">
        <w:rPr>
          <w:i/>
          <w:iCs/>
        </w:rPr>
        <w:t>Toolkit</w:t>
      </w:r>
      <w:r w:rsidRPr="006A224E">
        <w:t xml:space="preserve"> is not intended to replace an authorizer’s formal processes for consideration of a charter school’s renewal application</w:t>
      </w:r>
      <w:r w:rsidR="001B0F97">
        <w:t>;</w:t>
      </w:r>
      <w:r w:rsidRPr="006A224E">
        <w:t xml:space="preserve"> rather</w:t>
      </w:r>
      <w:r w:rsidR="001B0F97">
        <w:t>,</w:t>
      </w:r>
      <w:r w:rsidRPr="006A224E">
        <w:t xml:space="preserve"> it is </w:t>
      </w:r>
      <w:r w:rsidR="001B0F97">
        <w:t xml:space="preserve">intended </w:t>
      </w:r>
      <w:r w:rsidRPr="006A224E">
        <w:t xml:space="preserve">to support an authorizer in </w:t>
      </w:r>
      <w:r>
        <w:t xml:space="preserve">providing evidence to support a renewal application through </w:t>
      </w:r>
      <w:r w:rsidRPr="006A224E">
        <w:t xml:space="preserve">annual performance-based oversight that is aligned to the standards and expectations of renewal. </w:t>
      </w:r>
      <w:r w:rsidR="006C0564">
        <w:t>The f</w:t>
      </w:r>
      <w:r w:rsidR="001B0F97">
        <w:t>ollowing</w:t>
      </w:r>
      <w:r w:rsidR="001B0F97" w:rsidRPr="006A224E">
        <w:t xml:space="preserve"> </w:t>
      </w:r>
      <w:r w:rsidR="00A05FB2">
        <w:t>points summarize the</w:t>
      </w:r>
      <w:r w:rsidRPr="006A224E">
        <w:t xml:space="preserve"> criteria for renewal and associated alignment with one or more frameworks:</w:t>
      </w:r>
    </w:p>
    <w:p w14:paraId="3C6E3E39" w14:textId="77DF272E" w:rsidR="00B05C03" w:rsidRPr="00D340D1" w:rsidRDefault="00B05C03" w:rsidP="00DE50F9">
      <w:pPr>
        <w:pStyle w:val="List-Level1"/>
        <w:numPr>
          <w:ilvl w:val="0"/>
          <w:numId w:val="10"/>
        </w:numPr>
        <w:jc w:val="both"/>
      </w:pPr>
      <w:r w:rsidRPr="009D7E72">
        <w:rPr>
          <w:b/>
          <w:bCs/>
        </w:rPr>
        <w:t>Standard for Charter Renewal</w:t>
      </w:r>
      <w:r w:rsidRPr="00D340D1">
        <w:t xml:space="preserve">: The </w:t>
      </w:r>
      <w:r w:rsidRPr="00942525">
        <w:rPr>
          <w:i/>
          <w:iCs/>
        </w:rPr>
        <w:t xml:space="preserve">Academic </w:t>
      </w:r>
      <w:r w:rsidR="001B0F97" w:rsidRPr="00942525">
        <w:rPr>
          <w:i/>
          <w:iCs/>
        </w:rPr>
        <w:t xml:space="preserve">Performance </w:t>
      </w:r>
      <w:r w:rsidRPr="00942525">
        <w:rPr>
          <w:i/>
          <w:iCs/>
        </w:rPr>
        <w:t>Framework</w:t>
      </w:r>
      <w:r w:rsidRPr="00D340D1">
        <w:t xml:space="preserve"> </w:t>
      </w:r>
      <w:r w:rsidR="009D7E72">
        <w:t>measures</w:t>
      </w:r>
      <w:r w:rsidR="00A05FB2">
        <w:t xml:space="preserve"> a charter school’s academic performance annually against the standard for charter renewal articulated </w:t>
      </w:r>
      <w:r w:rsidR="00A05FB2">
        <w:lastRenderedPageBreak/>
        <w:t>in state law. The framework addresses Dashboard Alternative School Status (DASS) and non-DASS schools</w:t>
      </w:r>
      <w:r w:rsidRPr="00D340D1">
        <w:t>.</w:t>
      </w:r>
    </w:p>
    <w:p w14:paraId="453332C7" w14:textId="2A8DF03C" w:rsidR="0032144B" w:rsidRDefault="00EC2950" w:rsidP="00DE50F9">
      <w:pPr>
        <w:pStyle w:val="List-Level1"/>
        <w:numPr>
          <w:ilvl w:val="0"/>
          <w:numId w:val="10"/>
        </w:numPr>
        <w:jc w:val="both"/>
      </w:pPr>
      <w:r>
        <w:rPr>
          <w:b/>
          <w:bCs/>
        </w:rPr>
        <w:t xml:space="preserve">Additional </w:t>
      </w:r>
      <w:r w:rsidR="00385BB9">
        <w:rPr>
          <w:b/>
          <w:bCs/>
        </w:rPr>
        <w:t>Evidence</w:t>
      </w:r>
      <w:r w:rsidR="00B05C03" w:rsidRPr="009D7E72">
        <w:rPr>
          <w:b/>
          <w:bCs/>
        </w:rPr>
        <w:t xml:space="preserve">: </w:t>
      </w:r>
      <w:r w:rsidR="00385BB9">
        <w:t>A</w:t>
      </w:r>
      <w:r w:rsidR="00B05C03" w:rsidRPr="00D340D1">
        <w:t xml:space="preserve"> body of evidence </w:t>
      </w:r>
      <w:r w:rsidR="00385BB9">
        <w:t xml:space="preserve">is </w:t>
      </w:r>
      <w:r w:rsidR="00B05C03" w:rsidRPr="00D340D1">
        <w:t xml:space="preserve">collected </w:t>
      </w:r>
      <w:r w:rsidR="00BA519F">
        <w:t>over</w:t>
      </w:r>
      <w:r w:rsidR="00B05C03" w:rsidRPr="00D340D1">
        <w:t xml:space="preserve"> the charter school’s term (i.e., the series of annual reports). The </w:t>
      </w:r>
      <w:r w:rsidR="00391390">
        <w:rPr>
          <w:i/>
          <w:iCs/>
        </w:rPr>
        <w:t xml:space="preserve">Performance </w:t>
      </w:r>
      <w:r w:rsidR="00A05FB2" w:rsidRPr="000254D4">
        <w:rPr>
          <w:i/>
          <w:iCs/>
        </w:rPr>
        <w:t>Frameworks</w:t>
      </w:r>
      <w:r w:rsidR="00A05FB2" w:rsidRPr="00D340D1">
        <w:t xml:space="preserve"> </w:t>
      </w:r>
      <w:r w:rsidR="00B05C03" w:rsidRPr="00D340D1">
        <w:t xml:space="preserve">include key indicators that track the school’s annual compliance with applicable laws, regulations, court orders, any applicable </w:t>
      </w:r>
      <w:r w:rsidR="00477EF8" w:rsidRPr="00D340D1">
        <w:t>memorandum of understanding</w:t>
      </w:r>
      <w:r w:rsidR="00DA38A9">
        <w:t xml:space="preserve"> (MOU)</w:t>
      </w:r>
      <w:r w:rsidR="00B05C03" w:rsidRPr="00D340D1">
        <w:t>, and other terms described in its charter.</w:t>
      </w:r>
    </w:p>
    <w:p w14:paraId="5072E936" w14:textId="5CBFDCBD" w:rsidR="00B93136" w:rsidRDefault="00391390" w:rsidP="00391390">
      <w:pPr>
        <w:pStyle w:val="List-Level1"/>
        <w:numPr>
          <w:ilvl w:val="0"/>
          <w:numId w:val="0"/>
        </w:numPr>
        <w:spacing w:after="0"/>
        <w:jc w:val="both"/>
      </w:pPr>
      <w:r>
        <w:rPr>
          <w:color w:val="3E535F" w:themeColor="accent1"/>
          <w:sz w:val="16"/>
          <w:szCs w:val="16"/>
          <w:lang w:eastAsia="en-US"/>
        </w:rPr>
        <w:drawing>
          <wp:anchor distT="0" distB="0" distL="114300" distR="114300" simplePos="0" relativeHeight="251658242" behindDoc="0" locked="0" layoutInCell="1" allowOverlap="1" wp14:anchorId="21AA9C2E" wp14:editId="44544568">
            <wp:simplePos x="0" y="0"/>
            <wp:positionH relativeFrom="margin">
              <wp:posOffset>-552450</wp:posOffset>
            </wp:positionH>
            <wp:positionV relativeFrom="paragraph">
              <wp:posOffset>243205</wp:posOffset>
            </wp:positionV>
            <wp:extent cx="7079615" cy="3064158"/>
            <wp:effectExtent l="0" t="0" r="6985" b="3175"/>
            <wp:wrapTopAndBottom/>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79615" cy="3064158"/>
                    </a:xfrm>
                    <a:prstGeom prst="rect">
                      <a:avLst/>
                    </a:prstGeom>
                  </pic:spPr>
                </pic:pic>
              </a:graphicData>
            </a:graphic>
            <wp14:sizeRelH relativeFrom="margin">
              <wp14:pctWidth>0</wp14:pctWidth>
            </wp14:sizeRelH>
            <wp14:sizeRelV relativeFrom="margin">
              <wp14:pctHeight>0</wp14:pctHeight>
            </wp14:sizeRelV>
          </wp:anchor>
        </w:drawing>
      </w:r>
      <w:r w:rsidR="009D7E72">
        <w:t>The following image outlines a standard oversight process from Year 0 through renewal.</w:t>
      </w:r>
    </w:p>
    <w:p w14:paraId="59635D31" w14:textId="4F8FDA8B" w:rsidR="00385BB9" w:rsidRDefault="00385BB9" w:rsidP="00385BB9">
      <w:pPr>
        <w:pStyle w:val="List-Level1"/>
        <w:numPr>
          <w:ilvl w:val="0"/>
          <w:numId w:val="0"/>
        </w:numPr>
        <w:spacing w:after="0"/>
      </w:pPr>
    </w:p>
    <w:p w14:paraId="5A676ED7" w14:textId="77777777" w:rsidR="00D340D1" w:rsidRPr="006A224E" w:rsidRDefault="00D340D1" w:rsidP="00385BB9">
      <w:pPr>
        <w:pStyle w:val="Heading3A"/>
        <w:spacing w:before="0"/>
      </w:pPr>
      <w:bookmarkStart w:id="8" w:name="_Toc175663912"/>
      <w:r w:rsidRPr="006A224E">
        <w:t>Differentiated Oversight and the Annual Report</w:t>
      </w:r>
      <w:bookmarkEnd w:id="8"/>
    </w:p>
    <w:p w14:paraId="65F11F16" w14:textId="16C649CA" w:rsidR="0032144B" w:rsidRPr="006A224E" w:rsidRDefault="00D340D1" w:rsidP="000254D4">
      <w:pPr>
        <w:pStyle w:val="Paragraph"/>
        <w:spacing w:after="0"/>
        <w:jc w:val="both"/>
      </w:pPr>
      <w:r w:rsidRPr="006A224E">
        <w:t xml:space="preserve">Establishing performance expectations, building </w:t>
      </w:r>
      <w:r w:rsidR="00391390">
        <w:t>local procedures</w:t>
      </w:r>
      <w:r w:rsidRPr="006A224E">
        <w:t xml:space="preserve"> aligned to the expectations, and annually assessing charter schools’ performance against the expectations are </w:t>
      </w:r>
      <w:r w:rsidR="00391390">
        <w:t xml:space="preserve">best practices for </w:t>
      </w:r>
      <w:r w:rsidRPr="006A224E">
        <w:t xml:space="preserve">effective oversight. How the authorizer uses the annual report to improve </w:t>
      </w:r>
      <w:r>
        <w:t>the</w:t>
      </w:r>
      <w:r w:rsidRPr="006A224E">
        <w:t xml:space="preserve"> quality </w:t>
      </w:r>
      <w:r>
        <w:t xml:space="preserve">of and access to </w:t>
      </w:r>
      <w:r w:rsidR="00BE442C">
        <w:t>its</w:t>
      </w:r>
      <w:r w:rsidR="00BE442C" w:rsidRPr="006A224E">
        <w:t xml:space="preserve"> </w:t>
      </w:r>
      <w:r w:rsidRPr="006A224E">
        <w:t xml:space="preserve">schools is </w:t>
      </w:r>
      <w:r w:rsidR="00BE442C">
        <w:t>“</w:t>
      </w:r>
      <w:r w:rsidRPr="006A224E">
        <w:t>where the rubber meets the road</w:t>
      </w:r>
      <w:r>
        <w:t>.</w:t>
      </w:r>
      <w:r w:rsidRPr="006A224E">
        <w:t xml:space="preserve">” Prior discussion within this </w:t>
      </w:r>
      <w:r w:rsidRPr="005562A4">
        <w:rPr>
          <w:i/>
          <w:iCs/>
        </w:rPr>
        <w:t xml:space="preserve">Toolkit </w:t>
      </w:r>
      <w:r w:rsidRPr="006A224E">
        <w:t xml:space="preserve">outlines how </w:t>
      </w:r>
      <w:r w:rsidR="005562A4">
        <w:t xml:space="preserve">it is </w:t>
      </w:r>
      <w:r w:rsidRPr="006A224E">
        <w:t>designed to align with the renewal expectations. This section briefly discuss</w:t>
      </w:r>
      <w:r w:rsidR="00BE442C">
        <w:t>es</w:t>
      </w:r>
      <w:r w:rsidRPr="006A224E">
        <w:t xml:space="preserve"> how an authorizer may use the annual report within the term of a charter school</w:t>
      </w:r>
      <w:r w:rsidR="00C049B2">
        <w:t xml:space="preserve"> each year</w:t>
      </w:r>
      <w:r w:rsidRPr="006A224E">
        <w:t xml:space="preserve"> to engage in authentic discussions with the school on continuous improvement. A complete discussion of differentiated oversight is beyond the scope of this </w:t>
      </w:r>
      <w:r w:rsidRPr="000254D4">
        <w:rPr>
          <w:i/>
          <w:iCs/>
        </w:rPr>
        <w:t>Toolkit</w:t>
      </w:r>
      <w:r w:rsidR="000254D4">
        <w:rPr>
          <w:i/>
          <w:iCs/>
        </w:rPr>
        <w:t>.</w:t>
      </w:r>
    </w:p>
    <w:p w14:paraId="480D8EA6" w14:textId="7E4939D8" w:rsidR="00D340D1" w:rsidRPr="006A224E" w:rsidRDefault="00D340D1" w:rsidP="00391390">
      <w:pPr>
        <w:pStyle w:val="Heading4A"/>
        <w:spacing w:after="0"/>
      </w:pPr>
      <w:bookmarkStart w:id="9" w:name="_Toc175663913"/>
      <w:r>
        <w:t>Draft for School’s Review</w:t>
      </w:r>
      <w:bookmarkEnd w:id="9"/>
    </w:p>
    <w:p w14:paraId="4B2641E8" w14:textId="6F48C421" w:rsidR="00D340D1" w:rsidRPr="006A224E" w:rsidRDefault="00881BD7" w:rsidP="00391390">
      <w:pPr>
        <w:pStyle w:val="Paragraph"/>
        <w:jc w:val="both"/>
      </w:pPr>
      <w:r>
        <w:t>A</w:t>
      </w:r>
      <w:r w:rsidR="003A0793">
        <w:t>s best practice, a</w:t>
      </w:r>
      <w:r>
        <w:t xml:space="preserve">uthorizers should share a final draft of the annual report with the charter school </w:t>
      </w:r>
      <w:r w:rsidR="00894DDE">
        <w:t>before</w:t>
      </w:r>
      <w:r>
        <w:t xml:space="preserve"> publication to </w:t>
      </w:r>
      <w:r w:rsidR="00AD2686">
        <w:t>allow the school</w:t>
      </w:r>
      <w:r>
        <w:t xml:space="preserve"> to ensure that the report is factually accurate. The authorizer should provide a reasonable timeframe for this review and </w:t>
      </w:r>
      <w:r w:rsidR="00D340D1" w:rsidRPr="006A224E">
        <w:t>be receptive to factual corrections, should such corrections be necessary.</w:t>
      </w:r>
    </w:p>
    <w:p w14:paraId="4C6D33B3" w14:textId="77777777" w:rsidR="00D340D1" w:rsidRPr="006A224E" w:rsidRDefault="00D340D1" w:rsidP="00A51C4D">
      <w:pPr>
        <w:pStyle w:val="Heading4A"/>
        <w:spacing w:after="0"/>
      </w:pPr>
      <w:bookmarkStart w:id="10" w:name="_Toc175663914"/>
      <w:r w:rsidRPr="006A224E">
        <w:lastRenderedPageBreak/>
        <w:t>Differentiated Oversight</w:t>
      </w:r>
      <w:bookmarkEnd w:id="10"/>
    </w:p>
    <w:p w14:paraId="14652DCD" w14:textId="730905E4" w:rsidR="00D340D1" w:rsidRPr="006A224E" w:rsidRDefault="00D340D1" w:rsidP="00C9354E">
      <w:pPr>
        <w:pStyle w:val="Paragraph"/>
        <w:spacing w:after="0"/>
      </w:pPr>
      <w:r w:rsidRPr="006A224E">
        <w:t xml:space="preserve">Authorizers and schools are well served when the authorizer publishes </w:t>
      </w:r>
      <w:r w:rsidR="00B61E07">
        <w:t>different approaches to overseeing</w:t>
      </w:r>
      <w:r>
        <w:t xml:space="preserve"> schools at different </w:t>
      </w:r>
      <w:r w:rsidR="006C41C6">
        <w:t>performance levels</w:t>
      </w:r>
      <w:r w:rsidRPr="006A224E">
        <w:t xml:space="preserve">. </w:t>
      </w:r>
      <w:r w:rsidR="006C41C6">
        <w:t>The term used to describe this approach is often ‘</w:t>
      </w:r>
      <w:r w:rsidRPr="006A224E">
        <w:t>differentiated oversight</w:t>
      </w:r>
      <w:r w:rsidR="006C41C6">
        <w:t>’</w:t>
      </w:r>
      <w:r w:rsidRPr="006A224E">
        <w:t xml:space="preserve"> and/or </w:t>
      </w:r>
      <w:r>
        <w:t xml:space="preserve">an </w:t>
      </w:r>
      <w:r w:rsidR="006C41C6">
        <w:t>‘</w:t>
      </w:r>
      <w:r w:rsidRPr="006A224E">
        <w:t>intervention ladder.</w:t>
      </w:r>
      <w:r w:rsidR="006C41C6">
        <w:t>’</w:t>
      </w:r>
      <w:r w:rsidRPr="006A224E">
        <w:t xml:space="preserve"> </w:t>
      </w:r>
      <w:r w:rsidR="009B31E2">
        <w:t xml:space="preserve">Given its performance profile, </w:t>
      </w:r>
      <w:r w:rsidR="00B61E07">
        <w:t>a school must know</w:t>
      </w:r>
      <w:r w:rsidR="009B31E2">
        <w:t xml:space="preserve"> what to expect as its authorizer conducts oversight and how the school's oversight would change</w:t>
      </w:r>
      <w:r w:rsidRPr="006A224E">
        <w:t xml:space="preserve">. In other words, this is autonomy for accountability operationalized. </w:t>
      </w:r>
    </w:p>
    <w:p w14:paraId="16AC8388" w14:textId="065CF811" w:rsidR="00D340D1" w:rsidRDefault="00D340D1" w:rsidP="00D340D1">
      <w:pPr>
        <w:pStyle w:val="TableTitle"/>
        <w:rPr>
          <w:sz w:val="24"/>
          <w:szCs w:val="24"/>
        </w:rPr>
      </w:pPr>
      <w:r w:rsidRPr="006A224E">
        <w:rPr>
          <w:sz w:val="24"/>
          <w:szCs w:val="24"/>
        </w:rPr>
        <w:t xml:space="preserve">The following </w:t>
      </w:r>
      <w:r w:rsidR="008C6D49">
        <w:rPr>
          <w:sz w:val="24"/>
          <w:szCs w:val="24"/>
        </w:rPr>
        <w:t>table</w:t>
      </w:r>
      <w:r w:rsidRPr="006A224E">
        <w:rPr>
          <w:sz w:val="24"/>
          <w:szCs w:val="24"/>
        </w:rPr>
        <w:t xml:space="preserve"> </w:t>
      </w:r>
      <w:r w:rsidR="009D7E72">
        <w:rPr>
          <w:sz w:val="24"/>
          <w:szCs w:val="24"/>
        </w:rPr>
        <w:t>demonstrates</w:t>
      </w:r>
      <w:r w:rsidRPr="006A224E">
        <w:rPr>
          <w:sz w:val="24"/>
          <w:szCs w:val="24"/>
        </w:rPr>
        <w:t xml:space="preserve"> how differentiated oversight may occur based on </w:t>
      </w:r>
      <w:r w:rsidR="00ED64CF">
        <w:rPr>
          <w:sz w:val="24"/>
          <w:szCs w:val="24"/>
        </w:rPr>
        <w:t>a charter school's performance profile</w:t>
      </w:r>
      <w:r w:rsidRPr="006A224E">
        <w:rPr>
          <w:sz w:val="24"/>
          <w:szCs w:val="24"/>
        </w:rPr>
        <w:t>.</w:t>
      </w:r>
    </w:p>
    <w:tbl>
      <w:tblPr>
        <w:tblStyle w:val="ListTable3-Accent5"/>
        <w:tblW w:w="9330" w:type="dxa"/>
        <w:tblLook w:val="04A0" w:firstRow="1" w:lastRow="0" w:firstColumn="1" w:lastColumn="0" w:noHBand="0" w:noVBand="1"/>
      </w:tblPr>
      <w:tblGrid>
        <w:gridCol w:w="2580"/>
        <w:gridCol w:w="3420"/>
        <w:gridCol w:w="3330"/>
      </w:tblGrid>
      <w:tr w:rsidR="00D41F07" w:rsidRPr="00C02DAF" w14:paraId="4E8852C1" w14:textId="77777777" w:rsidTr="001C61F0">
        <w:trPr>
          <w:cnfStyle w:val="100000000000" w:firstRow="1" w:lastRow="0" w:firstColumn="0" w:lastColumn="0" w:oddVBand="0" w:evenVBand="0" w:oddHBand="0" w:evenHBand="0" w:firstRowFirstColumn="0" w:firstRowLastColumn="0" w:lastRowFirstColumn="0" w:lastRowLastColumn="0"/>
          <w:trHeight w:val="62"/>
        </w:trPr>
        <w:tc>
          <w:tcPr>
            <w:cnfStyle w:val="001000000100" w:firstRow="0" w:lastRow="0" w:firstColumn="1" w:lastColumn="0" w:oddVBand="0" w:evenVBand="0" w:oddHBand="0" w:evenHBand="0" w:firstRowFirstColumn="1" w:firstRowLastColumn="0" w:lastRowFirstColumn="0" w:lastRowLastColumn="0"/>
            <w:tcW w:w="2580" w:type="dxa"/>
          </w:tcPr>
          <w:p w14:paraId="2014484B" w14:textId="2B56AA3C" w:rsidR="00D41F07" w:rsidRPr="00C02DAF" w:rsidRDefault="00D41F07" w:rsidP="00FD5733">
            <w:pPr>
              <w:pStyle w:val="TableHeaderRow"/>
            </w:pPr>
            <w:r>
              <w:t>Oversight Level</w:t>
            </w:r>
          </w:p>
        </w:tc>
        <w:tc>
          <w:tcPr>
            <w:tcW w:w="3420" w:type="dxa"/>
          </w:tcPr>
          <w:p w14:paraId="45263798" w14:textId="35347C41" w:rsidR="00D41F07" w:rsidRPr="00C02DAF" w:rsidRDefault="00D41F07" w:rsidP="00FD5733">
            <w:pPr>
              <w:pStyle w:val="TableHeaderRow"/>
              <w:cnfStyle w:val="100000000000" w:firstRow="1" w:lastRow="0" w:firstColumn="0" w:lastColumn="0" w:oddVBand="0" w:evenVBand="0" w:oddHBand="0" w:evenHBand="0" w:firstRowFirstColumn="0" w:firstRowLastColumn="0" w:lastRowFirstColumn="0" w:lastRowLastColumn="0"/>
            </w:pPr>
            <w:r>
              <w:t>Description</w:t>
            </w:r>
          </w:p>
        </w:tc>
        <w:tc>
          <w:tcPr>
            <w:tcW w:w="3330" w:type="dxa"/>
          </w:tcPr>
          <w:p w14:paraId="662F8D98" w14:textId="4B856704" w:rsidR="00D41F07" w:rsidRPr="00C02DAF" w:rsidRDefault="00D41F07" w:rsidP="00FD5733">
            <w:pPr>
              <w:pStyle w:val="TableHeaderRow"/>
              <w:cnfStyle w:val="100000000000" w:firstRow="1" w:lastRow="0" w:firstColumn="0" w:lastColumn="0" w:oddVBand="0" w:evenVBand="0" w:oddHBand="0" w:evenHBand="0" w:firstRowFirstColumn="0" w:firstRowLastColumn="0" w:lastRowFirstColumn="0" w:lastRowLastColumn="0"/>
              <w:rPr>
                <w:bCs/>
              </w:rPr>
            </w:pPr>
            <w:r>
              <w:rPr>
                <w:bCs/>
              </w:rPr>
              <w:t>Action</w:t>
            </w:r>
          </w:p>
        </w:tc>
      </w:tr>
      <w:tr w:rsidR="00D41F07" w:rsidRPr="00722B1F" w14:paraId="11D652E1" w14:textId="77777777" w:rsidTr="005562A4">
        <w:trPr>
          <w:cnfStyle w:val="000000100000" w:firstRow="0" w:lastRow="0" w:firstColumn="0" w:lastColumn="0" w:oddVBand="0" w:evenVBand="0" w:oddHBand="1" w:evenHBand="0" w:firstRowFirstColumn="0" w:firstRowLastColumn="0" w:lastRowFirstColumn="0" w:lastRowLastColumn="0"/>
          <w:trHeight w:val="1654"/>
        </w:trPr>
        <w:tc>
          <w:tcPr>
            <w:cnfStyle w:val="001000000000" w:firstRow="0" w:lastRow="0" w:firstColumn="1" w:lastColumn="0" w:oddVBand="0" w:evenVBand="0" w:oddHBand="0" w:evenHBand="0" w:firstRowFirstColumn="0" w:firstRowLastColumn="0" w:lastRowFirstColumn="0" w:lastRowLastColumn="0"/>
            <w:tcW w:w="2580" w:type="dxa"/>
            <w:vAlign w:val="center"/>
          </w:tcPr>
          <w:p w14:paraId="5EDB88C2" w14:textId="6669229E" w:rsidR="00D41F07" w:rsidRPr="00C02DAF" w:rsidRDefault="00D41F07" w:rsidP="00FD5733">
            <w:pPr>
              <w:pStyle w:val="TableCategoryText"/>
            </w:pPr>
            <w:r>
              <w:t>Good Standing</w:t>
            </w:r>
          </w:p>
        </w:tc>
        <w:tc>
          <w:tcPr>
            <w:tcW w:w="3420" w:type="dxa"/>
            <w:vAlign w:val="center"/>
          </w:tcPr>
          <w:p w14:paraId="23E8D25F" w14:textId="77777777" w:rsidR="00D41F07" w:rsidRPr="006A224E" w:rsidRDefault="00D41F07" w:rsidP="00D41F07">
            <w:pPr>
              <w:pStyle w:val="TableBodyText"/>
              <w:cnfStyle w:val="000000100000" w:firstRow="0" w:lastRow="0" w:firstColumn="0" w:lastColumn="0" w:oddVBand="0" w:evenVBand="0" w:oddHBand="1" w:evenHBand="0" w:firstRowFirstColumn="0" w:firstRowLastColumn="0" w:lastRowFirstColumn="0" w:lastRowLastColumn="0"/>
            </w:pPr>
            <w:r w:rsidRPr="006A224E">
              <w:t>All schools begin in Good Standing</w:t>
            </w:r>
          </w:p>
          <w:p w14:paraId="3BC73179" w14:textId="77777777" w:rsidR="00D41F07" w:rsidRPr="006A224E" w:rsidRDefault="00D41F07" w:rsidP="00D41F07">
            <w:pPr>
              <w:pStyle w:val="TableBodyText"/>
              <w:cnfStyle w:val="000000100000" w:firstRow="0" w:lastRow="0" w:firstColumn="0" w:lastColumn="0" w:oddVBand="0" w:evenVBand="0" w:oddHBand="1" w:evenHBand="0" w:firstRowFirstColumn="0" w:firstRowLastColumn="0" w:lastRowFirstColumn="0" w:lastRowLastColumn="0"/>
            </w:pPr>
            <w:r w:rsidRPr="006A224E">
              <w:t>No material breaches of their agreement (petition or MOU)</w:t>
            </w:r>
          </w:p>
          <w:p w14:paraId="271A61BB" w14:textId="67A80C31" w:rsidR="00ED64CF" w:rsidRPr="00722B1F" w:rsidRDefault="00D41F07" w:rsidP="001C61F0">
            <w:pPr>
              <w:pStyle w:val="TableBodyText"/>
              <w:spacing w:after="0"/>
              <w:cnfStyle w:val="000000100000" w:firstRow="0" w:lastRow="0" w:firstColumn="0" w:lastColumn="0" w:oddVBand="0" w:evenVBand="0" w:oddHBand="1" w:evenHBand="0" w:firstRowFirstColumn="0" w:firstRowLastColumn="0" w:lastRowFirstColumn="0" w:lastRowLastColumn="0"/>
              <w:rPr>
                <w:lang w:val="fr-FR"/>
              </w:rPr>
            </w:pPr>
            <w:r w:rsidRPr="006A224E">
              <w:t>Performance on track toward renewal</w:t>
            </w:r>
            <w:r w:rsidRPr="00417987">
              <w:t>.</w:t>
            </w:r>
            <w:r w:rsidR="00FB1C3A" w:rsidRPr="00417987">
              <w:t xml:space="preserve"> </w:t>
            </w:r>
            <w:r w:rsidR="00FB1C3A">
              <w:rPr>
                <w:lang w:val="fr-FR"/>
              </w:rPr>
              <w:t>Strengths are documented.</w:t>
            </w:r>
          </w:p>
        </w:tc>
        <w:tc>
          <w:tcPr>
            <w:tcW w:w="3330" w:type="dxa"/>
            <w:vAlign w:val="center"/>
          </w:tcPr>
          <w:p w14:paraId="46EC063B" w14:textId="77777777" w:rsidR="00D41F07" w:rsidRDefault="00D41F07" w:rsidP="001C61F0">
            <w:pPr>
              <w:pStyle w:val="TableBodyText"/>
              <w:spacing w:after="0"/>
              <w:cnfStyle w:val="000000100000" w:firstRow="0" w:lastRow="0" w:firstColumn="0" w:lastColumn="0" w:oddVBand="0" w:evenVBand="0" w:oddHBand="1" w:evenHBand="0" w:firstRowFirstColumn="0" w:firstRowLastColumn="0" w:lastRowFirstColumn="0" w:lastRowLastColumn="0"/>
            </w:pPr>
            <w:r w:rsidRPr="006A224E">
              <w:t>Systematic, annual monitoring</w:t>
            </w:r>
          </w:p>
          <w:p w14:paraId="126B97E7" w14:textId="33A8B369" w:rsidR="00CB5169" w:rsidRPr="00C02DAF" w:rsidRDefault="00CB5169" w:rsidP="00D41F07">
            <w:pPr>
              <w:pStyle w:val="TableBodyText"/>
              <w:cnfStyle w:val="000000100000" w:firstRow="0" w:lastRow="0" w:firstColumn="0" w:lastColumn="0" w:oddVBand="0" w:evenVBand="0" w:oddHBand="1" w:evenHBand="0" w:firstRowFirstColumn="0" w:firstRowLastColumn="0" w:lastRowFirstColumn="0" w:lastRowLastColumn="0"/>
            </w:pPr>
          </w:p>
        </w:tc>
      </w:tr>
      <w:tr w:rsidR="000901EB" w:rsidRPr="00C02DAF" w14:paraId="70CAB738" w14:textId="77777777" w:rsidTr="005562A4">
        <w:trPr>
          <w:cnfStyle w:val="000000010000" w:firstRow="0" w:lastRow="0" w:firstColumn="0" w:lastColumn="0" w:oddVBand="0" w:evenVBand="0" w:oddHBand="0" w:evenHBand="1" w:firstRowFirstColumn="0" w:firstRowLastColumn="0" w:lastRowFirstColumn="0" w:lastRowLastColumn="0"/>
          <w:trHeight w:val="3076"/>
        </w:trPr>
        <w:tc>
          <w:tcPr>
            <w:cnfStyle w:val="001000000000" w:firstRow="0" w:lastRow="0" w:firstColumn="1" w:lastColumn="0" w:oddVBand="0" w:evenVBand="0" w:oddHBand="0" w:evenHBand="0" w:firstRowFirstColumn="0" w:firstRowLastColumn="0" w:lastRowFirstColumn="0" w:lastRowLastColumn="0"/>
            <w:tcW w:w="2580" w:type="dxa"/>
            <w:vAlign w:val="center"/>
          </w:tcPr>
          <w:p w14:paraId="1CE368B6" w14:textId="215764F7" w:rsidR="000901EB" w:rsidRPr="006A224E" w:rsidRDefault="000901EB" w:rsidP="00D41F07">
            <w:pPr>
              <w:pStyle w:val="TableCategoryText"/>
            </w:pPr>
            <w:r>
              <w:t>Differentiated Monitoring</w:t>
            </w:r>
          </w:p>
        </w:tc>
        <w:tc>
          <w:tcPr>
            <w:tcW w:w="3420" w:type="dxa"/>
            <w:vAlign w:val="center"/>
          </w:tcPr>
          <w:p w14:paraId="5B34CB2F" w14:textId="4EE7D71E" w:rsidR="000901EB" w:rsidRDefault="000901EB" w:rsidP="001C61F0">
            <w:pPr>
              <w:pStyle w:val="TableBodyText"/>
              <w:spacing w:after="0"/>
              <w:cnfStyle w:val="000000010000" w:firstRow="0" w:lastRow="0" w:firstColumn="0" w:lastColumn="0" w:oddVBand="0" w:evenVBand="0" w:oddHBand="0" w:evenHBand="1" w:firstRowFirstColumn="0" w:firstRowLastColumn="0" w:lastRowFirstColumn="0" w:lastRowLastColumn="0"/>
            </w:pPr>
            <w:r w:rsidRPr="00417987">
              <w:t xml:space="preserve">Some </w:t>
            </w:r>
            <w:r w:rsidR="003F0A9D" w:rsidRPr="00417987">
              <w:t>action/</w:t>
            </w:r>
            <w:r w:rsidRPr="00417987">
              <w:t xml:space="preserve">correction may be necessary but will not rise to the Notice of Concern level.   </w:t>
            </w:r>
            <w:r>
              <w:rPr>
                <w:lang w:val="fr-FR"/>
              </w:rPr>
              <w:t>The annual report documents all required actions.</w:t>
            </w:r>
          </w:p>
        </w:tc>
        <w:tc>
          <w:tcPr>
            <w:tcW w:w="3330" w:type="dxa"/>
            <w:vAlign w:val="center"/>
          </w:tcPr>
          <w:p w14:paraId="6D79164C" w14:textId="77777777" w:rsidR="000901EB" w:rsidRDefault="000901EB" w:rsidP="000901EB">
            <w:pPr>
              <w:pStyle w:val="TableBodyText"/>
              <w:cnfStyle w:val="000000010000" w:firstRow="0" w:lastRow="0" w:firstColumn="0" w:lastColumn="0" w:oddVBand="0" w:evenVBand="0" w:oddHBand="0" w:evenHBand="1" w:firstRowFirstColumn="0" w:firstRowLastColumn="0" w:lastRowFirstColumn="0" w:lastRowLastColumn="0"/>
            </w:pPr>
            <w:r w:rsidRPr="006A224E">
              <w:t>Systematic, annual monitoring</w:t>
            </w:r>
          </w:p>
          <w:p w14:paraId="59594E1B" w14:textId="325CB561" w:rsidR="000901EB" w:rsidRDefault="000901EB" w:rsidP="000901EB">
            <w:pPr>
              <w:pStyle w:val="TableBodyText"/>
              <w:cnfStyle w:val="000000010000" w:firstRow="0" w:lastRow="0" w:firstColumn="0" w:lastColumn="0" w:oddVBand="0" w:evenVBand="0" w:oddHBand="0" w:evenHBand="1" w:firstRowFirstColumn="0" w:firstRowLastColumn="0" w:lastRowFirstColumn="0" w:lastRowLastColumn="0"/>
            </w:pPr>
            <w:r>
              <w:t xml:space="preserve">A timeline is established for each required </w:t>
            </w:r>
            <w:r w:rsidR="003F0A9D">
              <w:t>action/</w:t>
            </w:r>
            <w:r>
              <w:t>correction.</w:t>
            </w:r>
          </w:p>
          <w:p w14:paraId="561A66BF" w14:textId="77777777" w:rsidR="000901EB" w:rsidRDefault="000901EB" w:rsidP="000901EB">
            <w:pPr>
              <w:pStyle w:val="TableBodyText"/>
              <w:cnfStyle w:val="000000010000" w:firstRow="0" w:lastRow="0" w:firstColumn="0" w:lastColumn="0" w:oddVBand="0" w:evenVBand="0" w:oddHBand="0" w:evenHBand="1" w:firstRowFirstColumn="0" w:firstRowLastColumn="0" w:lastRowFirstColumn="0" w:lastRowLastColumn="0"/>
            </w:pPr>
            <w:r>
              <w:t>A plan addressing future action may be required (e.g., addressing low achievement rates).</w:t>
            </w:r>
          </w:p>
          <w:p w14:paraId="3D536B73" w14:textId="77777777" w:rsidR="00911FF8" w:rsidRDefault="000901EB" w:rsidP="002F546C">
            <w:pPr>
              <w:pStyle w:val="TableBullets"/>
              <w:cnfStyle w:val="000000010000" w:firstRow="0" w:lastRow="0" w:firstColumn="0" w:lastColumn="0" w:oddVBand="0" w:evenVBand="0" w:oddHBand="0" w:evenHBand="1" w:firstRowFirstColumn="0" w:firstRowLastColumn="0" w:lastRowFirstColumn="0" w:lastRowLastColumn="0"/>
            </w:pPr>
            <w:r>
              <w:t xml:space="preserve">School plans and actions </w:t>
            </w:r>
            <w:r w:rsidR="00911FF8">
              <w:t>m</w:t>
            </w:r>
            <w:r w:rsidRPr="00D41F07">
              <w:t>onit</w:t>
            </w:r>
            <w:r w:rsidR="00911FF8">
              <w:t>ored</w:t>
            </w:r>
          </w:p>
          <w:p w14:paraId="1363A557" w14:textId="057706AC" w:rsidR="000901EB" w:rsidRPr="00D41F07" w:rsidRDefault="000901EB" w:rsidP="001C61F0">
            <w:pPr>
              <w:pStyle w:val="TableBullets"/>
              <w:spacing w:after="0"/>
              <w:cnfStyle w:val="000000010000" w:firstRow="0" w:lastRow="0" w:firstColumn="0" w:lastColumn="0" w:oddVBand="0" w:evenVBand="0" w:oddHBand="0" w:evenHBand="1" w:firstRowFirstColumn="0" w:firstRowLastColumn="0" w:lastRowFirstColumn="0" w:lastRowLastColumn="0"/>
            </w:pPr>
            <w:r w:rsidRPr="00D41F07">
              <w:t>Conduct site visits and/or attend governing board meetings</w:t>
            </w:r>
          </w:p>
        </w:tc>
      </w:tr>
      <w:tr w:rsidR="00D41F07" w:rsidRPr="00C02DAF" w14:paraId="5ADC1662" w14:textId="77777777" w:rsidTr="005562A4">
        <w:trPr>
          <w:cnfStyle w:val="000000100000" w:firstRow="0" w:lastRow="0" w:firstColumn="0" w:lastColumn="0" w:oddVBand="0" w:evenVBand="0" w:oddHBand="1" w:evenHBand="0" w:firstRowFirstColumn="0" w:firstRowLastColumn="0" w:lastRowFirstColumn="0" w:lastRowLastColumn="0"/>
          <w:trHeight w:val="2986"/>
        </w:trPr>
        <w:tc>
          <w:tcPr>
            <w:cnfStyle w:val="001000000000" w:firstRow="0" w:lastRow="0" w:firstColumn="1" w:lastColumn="0" w:oddVBand="0" w:evenVBand="0" w:oddHBand="0" w:evenHBand="0" w:firstRowFirstColumn="0" w:firstRowLastColumn="0" w:lastRowFirstColumn="0" w:lastRowLastColumn="0"/>
            <w:tcW w:w="2580" w:type="dxa"/>
            <w:vAlign w:val="center"/>
          </w:tcPr>
          <w:p w14:paraId="6636483E" w14:textId="682DE08F" w:rsidR="00D41F07" w:rsidRPr="00C02DAF" w:rsidRDefault="00D41F07" w:rsidP="00D41F07">
            <w:pPr>
              <w:pStyle w:val="TableCategoryText"/>
            </w:pPr>
            <w:r w:rsidRPr="006A224E">
              <w:t>Notice of Concern</w:t>
            </w:r>
          </w:p>
        </w:tc>
        <w:tc>
          <w:tcPr>
            <w:tcW w:w="3420" w:type="dxa"/>
            <w:vAlign w:val="center"/>
          </w:tcPr>
          <w:p w14:paraId="54F13C59" w14:textId="4F89A005" w:rsidR="00D41F07" w:rsidRPr="00D41F07" w:rsidRDefault="00C12526" w:rsidP="00D41F07">
            <w:pPr>
              <w:pStyle w:val="TableBodyText"/>
              <w:cnfStyle w:val="000000100000" w:firstRow="0" w:lastRow="0" w:firstColumn="0" w:lastColumn="0" w:oddVBand="0" w:evenVBand="0" w:oddHBand="1" w:evenHBand="0" w:firstRowFirstColumn="0" w:firstRowLastColumn="0" w:lastRowFirstColumn="0" w:lastRowLastColumn="0"/>
            </w:pPr>
            <w:r>
              <w:t>A material</w:t>
            </w:r>
            <w:r w:rsidR="00D41F07" w:rsidRPr="00D41F07">
              <w:t xml:space="preserve"> breach of terms and conditions of MOU or petition </w:t>
            </w:r>
            <w:r w:rsidR="00DD45AD">
              <w:t>—</w:t>
            </w:r>
            <w:r w:rsidR="00D41F07" w:rsidRPr="00D41F07">
              <w:t xml:space="preserve"> this may include violation of law or regulation</w:t>
            </w:r>
            <w:r w:rsidR="0060026B">
              <w:t>.</w:t>
            </w:r>
          </w:p>
          <w:p w14:paraId="65767523" w14:textId="05F6D389" w:rsidR="00D41F07" w:rsidRPr="00D41F07" w:rsidRDefault="00C12526" w:rsidP="00D41F07">
            <w:pPr>
              <w:pStyle w:val="TableBodyText"/>
              <w:cnfStyle w:val="000000100000" w:firstRow="0" w:lastRow="0" w:firstColumn="0" w:lastColumn="0" w:oddVBand="0" w:evenVBand="0" w:oddHBand="1" w:evenHBand="0" w:firstRowFirstColumn="0" w:firstRowLastColumn="0" w:lastRowFirstColumn="0" w:lastRowLastColumn="0"/>
            </w:pPr>
            <w:r>
              <w:t>The annual</w:t>
            </w:r>
            <w:r w:rsidR="00D41F07" w:rsidRPr="00D41F07">
              <w:t xml:space="preserve"> report identifies areas</w:t>
            </w:r>
            <w:r w:rsidR="00FB1C3A">
              <w:t xml:space="preserve"> of strength</w:t>
            </w:r>
            <w:r w:rsidR="004177D1">
              <w:t xml:space="preserve"> that need</w:t>
            </w:r>
            <w:r w:rsidR="00D41F07" w:rsidRPr="00D41F07">
              <w:t xml:space="preserve"> significant attention (academic, financial, governance)</w:t>
            </w:r>
            <w:r w:rsidR="00FB1C3A">
              <w:t xml:space="preserve"> and </w:t>
            </w:r>
            <w:r w:rsidR="004177D1">
              <w:t xml:space="preserve">all </w:t>
            </w:r>
            <w:r w:rsidR="00FB1C3A">
              <w:t>required actions.</w:t>
            </w:r>
          </w:p>
          <w:p w14:paraId="4C940049" w14:textId="5061D9E6" w:rsidR="00D41F07" w:rsidRPr="00D41F07" w:rsidRDefault="00D41F07" w:rsidP="00D41F07">
            <w:pPr>
              <w:pStyle w:val="TableBodyText"/>
              <w:cnfStyle w:val="000000100000" w:firstRow="0" w:lastRow="0" w:firstColumn="0" w:lastColumn="0" w:oddVBand="0" w:evenVBand="0" w:oddHBand="1" w:evenHBand="0" w:firstRowFirstColumn="0" w:firstRowLastColumn="0" w:lastRowFirstColumn="0" w:lastRowLastColumn="0"/>
            </w:pPr>
          </w:p>
        </w:tc>
        <w:tc>
          <w:tcPr>
            <w:tcW w:w="3330" w:type="dxa"/>
            <w:vAlign w:val="center"/>
          </w:tcPr>
          <w:p w14:paraId="0CDDC946" w14:textId="40D637CD" w:rsidR="00D41F07" w:rsidRPr="00D41F07" w:rsidRDefault="00D41F07" w:rsidP="00D41F07">
            <w:pPr>
              <w:pStyle w:val="TableBodyText"/>
              <w:cnfStyle w:val="000000100000" w:firstRow="0" w:lastRow="0" w:firstColumn="0" w:lastColumn="0" w:oddVBand="0" w:evenVBand="0" w:oddHBand="1" w:evenHBand="0" w:firstRowFirstColumn="0" w:firstRowLastColumn="0" w:lastRowFirstColumn="0" w:lastRowLastColumn="0"/>
            </w:pPr>
            <w:r w:rsidRPr="00D41F07">
              <w:t>Formal notice of breach to school</w:t>
            </w:r>
            <w:r w:rsidR="00DA38A9">
              <w:t>,</w:t>
            </w:r>
            <w:r w:rsidRPr="00D41F07">
              <w:t xml:space="preserve"> with an opportunity provided to remedy </w:t>
            </w:r>
            <w:r w:rsidR="00DD45AD">
              <w:t>—</w:t>
            </w:r>
            <w:r w:rsidRPr="00D41F07">
              <w:t xml:space="preserve"> may impact renewal or escalate if unresolved</w:t>
            </w:r>
          </w:p>
          <w:p w14:paraId="33CAC55E" w14:textId="224FDE13" w:rsidR="00D41F07" w:rsidRPr="00D41F07" w:rsidRDefault="00FB1C3A" w:rsidP="00D41F07">
            <w:pPr>
              <w:pStyle w:val="TableBodyText"/>
              <w:cnfStyle w:val="000000100000" w:firstRow="0" w:lastRow="0" w:firstColumn="0" w:lastColumn="0" w:oddVBand="0" w:evenVBand="0" w:oddHBand="1" w:evenHBand="0" w:firstRowFirstColumn="0" w:firstRowLastColumn="0" w:lastRowFirstColumn="0" w:lastRowLastColumn="0"/>
            </w:pPr>
            <w:r>
              <w:t>Schools</w:t>
            </w:r>
            <w:r w:rsidR="00D41F07" w:rsidRPr="00D41F07">
              <w:t xml:space="preserve"> </w:t>
            </w:r>
            <w:r>
              <w:t xml:space="preserve">are </w:t>
            </w:r>
            <w:r w:rsidR="00D41F07" w:rsidRPr="00D41F07">
              <w:t xml:space="preserve">required to submit </w:t>
            </w:r>
            <w:r>
              <w:t xml:space="preserve">a </w:t>
            </w:r>
            <w:r w:rsidR="00D41F07" w:rsidRPr="00D41F07">
              <w:t>plan to remedy the areas of concern</w:t>
            </w:r>
          </w:p>
          <w:p w14:paraId="0502692A" w14:textId="17C32385" w:rsidR="00D41F07" w:rsidRPr="00D41F07" w:rsidRDefault="00D41F07" w:rsidP="00D41F07">
            <w:pPr>
              <w:pStyle w:val="TableBullets"/>
              <w:cnfStyle w:val="000000100000" w:firstRow="0" w:lastRow="0" w:firstColumn="0" w:lastColumn="0" w:oddVBand="0" w:evenVBand="0" w:oddHBand="1" w:evenHBand="0" w:firstRowFirstColumn="0" w:firstRowLastColumn="0" w:lastRowFirstColumn="0" w:lastRowLastColumn="0"/>
            </w:pPr>
            <w:r w:rsidRPr="00D41F07">
              <w:t xml:space="preserve">More frequent monitoring of </w:t>
            </w:r>
            <w:r w:rsidR="000901EB">
              <w:t>plans</w:t>
            </w:r>
            <w:r w:rsidRPr="00D41F07">
              <w:t xml:space="preserve"> and actions by </w:t>
            </w:r>
            <w:r w:rsidR="000901EB">
              <w:t xml:space="preserve">the </w:t>
            </w:r>
            <w:r w:rsidRPr="00D41F07">
              <w:t>school</w:t>
            </w:r>
          </w:p>
          <w:p w14:paraId="5FF49153" w14:textId="70628DBF" w:rsidR="00D41F07" w:rsidRPr="00D41F07" w:rsidRDefault="00D41F07" w:rsidP="001C61F0">
            <w:pPr>
              <w:pStyle w:val="TableBullets"/>
              <w:spacing w:after="0"/>
              <w:cnfStyle w:val="000000100000" w:firstRow="0" w:lastRow="0" w:firstColumn="0" w:lastColumn="0" w:oddVBand="0" w:evenVBand="0" w:oddHBand="1" w:evenHBand="0" w:firstRowFirstColumn="0" w:firstRowLastColumn="0" w:lastRowFirstColumn="0" w:lastRowLastColumn="0"/>
            </w:pPr>
            <w:r w:rsidRPr="00D41F07">
              <w:t xml:space="preserve">Conduct site visits and/or attend governing board meetings </w:t>
            </w:r>
          </w:p>
        </w:tc>
      </w:tr>
      <w:tr w:rsidR="00D41F07" w:rsidRPr="00C02DAF" w14:paraId="36284045" w14:textId="77777777" w:rsidTr="006161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dxa"/>
            <w:vAlign w:val="center"/>
          </w:tcPr>
          <w:p w14:paraId="6D8C5FB4" w14:textId="4D654C6C" w:rsidR="00D41F07" w:rsidRPr="006A224E" w:rsidRDefault="00D41F07" w:rsidP="00D41F07">
            <w:pPr>
              <w:pStyle w:val="TableCategoryText"/>
            </w:pPr>
            <w:r w:rsidRPr="006A224E">
              <w:lastRenderedPageBreak/>
              <w:t xml:space="preserve">Ongoing Concern </w:t>
            </w:r>
          </w:p>
        </w:tc>
        <w:tc>
          <w:tcPr>
            <w:tcW w:w="3420" w:type="dxa"/>
            <w:vAlign w:val="center"/>
          </w:tcPr>
          <w:p w14:paraId="7E356E3D" w14:textId="2A574B47" w:rsidR="00D41F07" w:rsidRPr="006A224E" w:rsidRDefault="00D41F07" w:rsidP="00D41F07">
            <w:pPr>
              <w:pStyle w:val="TableBodyText"/>
              <w:cnfStyle w:val="000000010000" w:firstRow="0" w:lastRow="0" w:firstColumn="0" w:lastColumn="0" w:oddVBand="0" w:evenVBand="0" w:oddHBand="0" w:evenHBand="1" w:firstRowFirstColumn="0" w:firstRowLastColumn="0" w:lastRowFirstColumn="0" w:lastRowLastColumn="0"/>
            </w:pPr>
            <w:r w:rsidRPr="006A224E">
              <w:t>Persistent, material breach(es) of terms and condition</w:t>
            </w:r>
            <w:r w:rsidR="001E0742">
              <w:t>s</w:t>
            </w:r>
            <w:r w:rsidRPr="006A224E">
              <w:t xml:space="preserve"> of MOU or petition</w:t>
            </w:r>
          </w:p>
          <w:p w14:paraId="59873E02" w14:textId="77777777" w:rsidR="00D41F07" w:rsidRPr="006A224E" w:rsidRDefault="00D41F07" w:rsidP="00D41F07">
            <w:pPr>
              <w:pStyle w:val="TableBodyText"/>
              <w:cnfStyle w:val="000000010000" w:firstRow="0" w:lastRow="0" w:firstColumn="0" w:lastColumn="0" w:oddVBand="0" w:evenVBand="0" w:oddHBand="0" w:evenHBand="1" w:firstRowFirstColumn="0" w:firstRowLastColumn="0" w:lastRowFirstColumn="0" w:lastRowLastColumn="0"/>
            </w:pPr>
            <w:r w:rsidRPr="006A224E">
              <w:t>Matters of student and staff safety</w:t>
            </w:r>
          </w:p>
          <w:p w14:paraId="4AE18D0F" w14:textId="77777777" w:rsidR="00D41F07" w:rsidRPr="006A224E" w:rsidRDefault="00D41F07" w:rsidP="00D41F07">
            <w:pPr>
              <w:pStyle w:val="TableBodyText"/>
              <w:cnfStyle w:val="000000010000" w:firstRow="0" w:lastRow="0" w:firstColumn="0" w:lastColumn="0" w:oddVBand="0" w:evenVBand="0" w:oddHBand="0" w:evenHBand="1" w:firstRowFirstColumn="0" w:firstRowLastColumn="0" w:lastRowFirstColumn="0" w:lastRowLastColumn="0"/>
            </w:pPr>
            <w:r w:rsidRPr="006A224E">
              <w:t>Financial distress</w:t>
            </w:r>
          </w:p>
          <w:p w14:paraId="3D407181" w14:textId="5AF002D5" w:rsidR="00D41F07" w:rsidRPr="00D41F07" w:rsidRDefault="00D41F07" w:rsidP="00D41F07">
            <w:pPr>
              <w:pStyle w:val="TableBodyText"/>
              <w:cnfStyle w:val="000000010000" w:firstRow="0" w:lastRow="0" w:firstColumn="0" w:lastColumn="0" w:oddVBand="0" w:evenVBand="0" w:oddHBand="0" w:evenHBand="1" w:firstRowFirstColumn="0" w:firstRowLastColumn="0" w:lastRowFirstColumn="0" w:lastRowLastColumn="0"/>
            </w:pPr>
            <w:r w:rsidRPr="006A224E">
              <w:t xml:space="preserve">Escalated from Notice of Concern due to repeated </w:t>
            </w:r>
            <w:r w:rsidR="00911FF8">
              <w:t>non-compliance</w:t>
            </w:r>
            <w:r w:rsidRPr="006A224E">
              <w:t xml:space="preserve"> </w:t>
            </w:r>
          </w:p>
        </w:tc>
        <w:tc>
          <w:tcPr>
            <w:tcW w:w="3330" w:type="dxa"/>
            <w:vAlign w:val="center"/>
          </w:tcPr>
          <w:p w14:paraId="01830AF0" w14:textId="050D908E" w:rsidR="00D41F07" w:rsidRPr="006A224E" w:rsidRDefault="00D41F07" w:rsidP="00D41F07">
            <w:pPr>
              <w:pStyle w:val="TableBodyText"/>
              <w:cnfStyle w:val="000000010000" w:firstRow="0" w:lastRow="0" w:firstColumn="0" w:lastColumn="0" w:oddVBand="0" w:evenVBand="0" w:oddHBand="0" w:evenHBand="1" w:firstRowFirstColumn="0" w:firstRowLastColumn="0" w:lastRowFirstColumn="0" w:lastRowLastColumn="0"/>
            </w:pPr>
            <w:r w:rsidRPr="006A224E">
              <w:t xml:space="preserve">Subsequent notice </w:t>
            </w:r>
            <w:r w:rsidR="006F1303">
              <w:t xml:space="preserve">was </w:t>
            </w:r>
            <w:r w:rsidRPr="006A224E">
              <w:t xml:space="preserve">sent to </w:t>
            </w:r>
            <w:r w:rsidR="006F1303">
              <w:t xml:space="preserve">the </w:t>
            </w:r>
            <w:r w:rsidRPr="006A224E">
              <w:t>school</w:t>
            </w:r>
          </w:p>
          <w:p w14:paraId="1B1B1300" w14:textId="77777777" w:rsidR="00D41F07" w:rsidRPr="006A224E" w:rsidRDefault="00D41F07" w:rsidP="00D41F07">
            <w:pPr>
              <w:pStyle w:val="TableBodyText"/>
              <w:cnfStyle w:val="000000010000" w:firstRow="0" w:lastRow="0" w:firstColumn="0" w:lastColumn="0" w:oddVBand="0" w:evenVBand="0" w:oddHBand="0" w:evenHBand="1" w:firstRowFirstColumn="0" w:firstRowLastColumn="0" w:lastRowFirstColumn="0" w:lastRowLastColumn="0"/>
            </w:pPr>
            <w:r w:rsidRPr="006A224E">
              <w:t xml:space="preserve">Possible revocation </w:t>
            </w:r>
          </w:p>
          <w:p w14:paraId="4567471B" w14:textId="77777777" w:rsidR="00D41F07" w:rsidRPr="006A224E" w:rsidRDefault="00D41F07" w:rsidP="00D41F07">
            <w:pPr>
              <w:pStyle w:val="TableBodyText"/>
              <w:cnfStyle w:val="000000010000" w:firstRow="0" w:lastRow="0" w:firstColumn="0" w:lastColumn="0" w:oddVBand="0" w:evenVBand="0" w:oddHBand="0" w:evenHBand="1" w:firstRowFirstColumn="0" w:firstRowLastColumn="0" w:lastRowFirstColumn="0" w:lastRowLastColumn="0"/>
            </w:pPr>
            <w:r w:rsidRPr="006A224E">
              <w:t>Impact</w:t>
            </w:r>
            <w:r>
              <w:t>s</w:t>
            </w:r>
            <w:r w:rsidRPr="006A224E">
              <w:t xml:space="preserve"> renewal decision</w:t>
            </w:r>
          </w:p>
          <w:p w14:paraId="6C4F381A" w14:textId="60D0BBDD" w:rsidR="00D41F07" w:rsidRPr="00D41F07" w:rsidRDefault="00D41F07" w:rsidP="001C61F0">
            <w:pPr>
              <w:pStyle w:val="TableBodyText"/>
              <w:spacing w:after="0"/>
              <w:cnfStyle w:val="000000010000" w:firstRow="0" w:lastRow="0" w:firstColumn="0" w:lastColumn="0" w:oddVBand="0" w:evenVBand="0" w:oddHBand="0" w:evenHBand="1" w:firstRowFirstColumn="0" w:firstRowLastColumn="0" w:lastRowFirstColumn="0" w:lastRowLastColumn="0"/>
            </w:pPr>
            <w:r w:rsidRPr="006A224E">
              <w:t xml:space="preserve">Significant increase </w:t>
            </w:r>
            <w:r>
              <w:t>in</w:t>
            </w:r>
            <w:r w:rsidRPr="006A224E">
              <w:t xml:space="preserve"> oversight requirements of the school</w:t>
            </w:r>
          </w:p>
        </w:tc>
      </w:tr>
    </w:tbl>
    <w:p w14:paraId="27070819" w14:textId="3C76B7A1" w:rsidR="00D41F07" w:rsidRPr="006A224E" w:rsidRDefault="00D41F07" w:rsidP="006F1303">
      <w:pPr>
        <w:pStyle w:val="Heading3A"/>
      </w:pPr>
      <w:bookmarkStart w:id="11" w:name="_Toc59197361"/>
      <w:bookmarkStart w:id="12" w:name="_Toc175663915"/>
      <w:r w:rsidRPr="006A224E">
        <w:t>Format</w:t>
      </w:r>
      <w:bookmarkEnd w:id="11"/>
      <w:r>
        <w:t xml:space="preserve"> and Contents</w:t>
      </w:r>
      <w:bookmarkEnd w:id="12"/>
    </w:p>
    <w:p w14:paraId="33461A24" w14:textId="67238466" w:rsidR="00D41F07" w:rsidRPr="006A224E" w:rsidRDefault="00D41F07" w:rsidP="001C61F0">
      <w:pPr>
        <w:pStyle w:val="Paragraph"/>
        <w:spacing w:line="276" w:lineRule="auto"/>
      </w:pPr>
      <w:r w:rsidRPr="006A224E">
        <w:t xml:space="preserve">This </w:t>
      </w:r>
      <w:r w:rsidRPr="0060026B">
        <w:rPr>
          <w:i/>
          <w:iCs/>
        </w:rPr>
        <w:t>Toolkit</w:t>
      </w:r>
      <w:r w:rsidRPr="006A224E">
        <w:t xml:space="preserve"> is </w:t>
      </w:r>
      <w:r w:rsidRPr="00D41F07">
        <w:t>organized</w:t>
      </w:r>
      <w:r w:rsidRPr="006A224E">
        <w:t xml:space="preserve"> into </w:t>
      </w:r>
      <w:r w:rsidR="005F2054">
        <w:t>four</w:t>
      </w:r>
      <w:r w:rsidRPr="006A224E">
        <w:t xml:space="preserve"> sections: </w:t>
      </w:r>
    </w:p>
    <w:p w14:paraId="0EB41F62" w14:textId="5C54A106" w:rsidR="00D41F07" w:rsidRPr="00D41F07" w:rsidRDefault="005F2054" w:rsidP="001C61F0">
      <w:pPr>
        <w:pStyle w:val="Heading4A"/>
        <w:spacing w:before="0" w:after="0" w:line="276" w:lineRule="auto"/>
      </w:pPr>
      <w:bookmarkStart w:id="13" w:name="_Toc59197362"/>
      <w:bookmarkStart w:id="14" w:name="_Toc175663916"/>
      <w:r>
        <w:t xml:space="preserve">Performance </w:t>
      </w:r>
      <w:r w:rsidR="00D41F07" w:rsidRPr="00D41F07">
        <w:t>Frameworks</w:t>
      </w:r>
      <w:bookmarkEnd w:id="13"/>
      <w:bookmarkEnd w:id="14"/>
    </w:p>
    <w:p w14:paraId="2F24AFBF" w14:textId="430A65C0" w:rsidR="00D41F07" w:rsidRDefault="00D41F07" w:rsidP="00AE7B6D">
      <w:pPr>
        <w:pStyle w:val="Paragraph"/>
        <w:jc w:val="both"/>
      </w:pPr>
      <w:r w:rsidRPr="006A224E">
        <w:t xml:space="preserve">The first section introduces the </w:t>
      </w:r>
      <w:r w:rsidR="00FE48E0">
        <w:rPr>
          <w:i/>
          <w:iCs/>
        </w:rPr>
        <w:t xml:space="preserve">Performance </w:t>
      </w:r>
      <w:r w:rsidR="00080770" w:rsidRPr="00A51C4D">
        <w:rPr>
          <w:i/>
          <w:iCs/>
        </w:rPr>
        <w:t>Frameworks</w:t>
      </w:r>
      <w:r w:rsidRPr="00A51C4D">
        <w:rPr>
          <w:i/>
          <w:iCs/>
        </w:rPr>
        <w:t>: Academic, Financial Health</w:t>
      </w:r>
      <w:r w:rsidR="00F335AF" w:rsidRPr="00A51C4D">
        <w:rPr>
          <w:i/>
          <w:iCs/>
        </w:rPr>
        <w:t xml:space="preserve"> and Sustainability</w:t>
      </w:r>
      <w:r w:rsidR="00080770" w:rsidRPr="00A51C4D">
        <w:rPr>
          <w:i/>
          <w:iCs/>
        </w:rPr>
        <w:t>, Operations and Governance</w:t>
      </w:r>
      <w:r w:rsidR="00080770" w:rsidRPr="006A224E">
        <w:t>, and</w:t>
      </w:r>
      <w:r w:rsidR="00080770">
        <w:t xml:space="preserve"> </w:t>
      </w:r>
      <w:r w:rsidR="00080770" w:rsidRPr="00A51C4D">
        <w:rPr>
          <w:i/>
          <w:iCs/>
        </w:rPr>
        <w:t>Public Policy</w:t>
      </w:r>
      <w:r w:rsidRPr="006A224E">
        <w:t xml:space="preserve">. </w:t>
      </w:r>
      <w:r w:rsidR="00F335AF">
        <w:t>E</w:t>
      </w:r>
      <w:r w:rsidRPr="006A224E">
        <w:t xml:space="preserve">ach framework </w:t>
      </w:r>
      <w:r w:rsidR="00F335AF">
        <w:t xml:space="preserve">section includes </w:t>
      </w:r>
      <w:r w:rsidRPr="006A224E">
        <w:t>an introduction to help orient the authorizer</w:t>
      </w:r>
      <w:r w:rsidR="00214F14">
        <w:t xml:space="preserve"> and </w:t>
      </w:r>
      <w:r w:rsidRPr="006A224E">
        <w:t>an annotated framework that walks the authorizer through each indicator</w:t>
      </w:r>
      <w:r w:rsidR="00214F14">
        <w:t>.</w:t>
      </w:r>
      <w:r w:rsidR="00FE48E0">
        <w:t xml:space="preserve">  </w:t>
      </w:r>
    </w:p>
    <w:p w14:paraId="469F1279" w14:textId="636A9A7B" w:rsidR="00D41F07" w:rsidRPr="00D41F07" w:rsidRDefault="00D41F07" w:rsidP="00AE7B6D">
      <w:pPr>
        <w:pStyle w:val="Heading4A"/>
        <w:spacing w:before="0" w:after="0"/>
        <w:jc w:val="both"/>
      </w:pPr>
      <w:bookmarkStart w:id="15" w:name="_Toc59197363"/>
      <w:bookmarkStart w:id="16" w:name="_Toc175663917"/>
      <w:r w:rsidRPr="00D41F07">
        <w:t>Site Visit</w:t>
      </w:r>
      <w:bookmarkEnd w:id="15"/>
      <w:r w:rsidR="008347B3">
        <w:t>s</w:t>
      </w:r>
      <w:bookmarkEnd w:id="16"/>
    </w:p>
    <w:p w14:paraId="2CDDD233" w14:textId="716AECB4" w:rsidR="007763AE" w:rsidRDefault="00D41F07" w:rsidP="00AE7B6D">
      <w:pPr>
        <w:pStyle w:val="Paragraph"/>
        <w:jc w:val="both"/>
      </w:pPr>
      <w:r w:rsidRPr="006A224E">
        <w:t>The second section introduces site visit</w:t>
      </w:r>
      <w:r w:rsidR="008347B3">
        <w:t>s</w:t>
      </w:r>
      <w:r w:rsidRPr="006A224E">
        <w:t xml:space="preserve"> in the context of oversight. </w:t>
      </w:r>
      <w:r w:rsidR="00816B43">
        <w:t>This</w:t>
      </w:r>
      <w:r>
        <w:t xml:space="preserve"> section describes the purpose</w:t>
      </w:r>
      <w:r w:rsidR="00E756BC">
        <w:t xml:space="preserve"> and</w:t>
      </w:r>
      <w:r w:rsidR="00816B43">
        <w:t xml:space="preserve"> </w:t>
      </w:r>
      <w:r>
        <w:t>scope</w:t>
      </w:r>
      <w:r w:rsidR="00E756BC">
        <w:t xml:space="preserve"> of </w:t>
      </w:r>
      <w:r w:rsidR="001F1799">
        <w:t>an authorizer's activities before and</w:t>
      </w:r>
      <w:r>
        <w:t xml:space="preserve"> </w:t>
      </w:r>
      <w:r w:rsidR="00132021">
        <w:t>during</w:t>
      </w:r>
      <w:r>
        <w:t xml:space="preserve"> the site visit and offers </w:t>
      </w:r>
      <w:r w:rsidR="00E756BC">
        <w:t xml:space="preserve">a </w:t>
      </w:r>
      <w:r>
        <w:t>protocol and guidance for conducting the visits.</w:t>
      </w:r>
      <w:r w:rsidR="00816B43">
        <w:t xml:space="preserve"> </w:t>
      </w:r>
      <w:r w:rsidR="00014BB7">
        <w:t xml:space="preserve"> </w:t>
      </w:r>
      <w:r w:rsidR="007763AE">
        <w:t>T</w:t>
      </w:r>
      <w:r w:rsidR="007763AE" w:rsidRPr="006E0E9D">
        <w:t>he site visit is an extension of the authorizer’s oversight</w:t>
      </w:r>
      <w:r w:rsidR="00A51C4D">
        <w:t>. It is</w:t>
      </w:r>
      <w:r w:rsidR="007763AE">
        <w:t xml:space="preserve"> </w:t>
      </w:r>
      <w:r w:rsidR="007763AE" w:rsidRPr="006E0E9D">
        <w:t>used to gather evidence of compliance and performance to inform the annual report and the school’s trajectory toward renewal</w:t>
      </w:r>
      <w:r w:rsidR="007763AE">
        <w:t xml:space="preserve"> that could not be collected by desk audit alone (e.g., interviews with </w:t>
      </w:r>
      <w:r w:rsidR="00DA43CC">
        <w:t xml:space="preserve">school </w:t>
      </w:r>
      <w:r w:rsidR="007763AE">
        <w:t>staff, students, parents/guardians</w:t>
      </w:r>
      <w:r w:rsidR="008347B3">
        <w:t xml:space="preserve">, </w:t>
      </w:r>
      <w:r w:rsidR="006161C4">
        <w:t>and onsite records reviews</w:t>
      </w:r>
      <w:r w:rsidR="007763AE">
        <w:t>)</w:t>
      </w:r>
      <w:r w:rsidR="007763AE" w:rsidRPr="006E0E9D">
        <w:t>.</w:t>
      </w:r>
    </w:p>
    <w:p w14:paraId="0DAFCA30" w14:textId="77777777" w:rsidR="001C7313" w:rsidRPr="00D41F07" w:rsidRDefault="001C7313" w:rsidP="00AE7B6D">
      <w:pPr>
        <w:pStyle w:val="Heading4A"/>
        <w:spacing w:before="0" w:after="0"/>
        <w:jc w:val="both"/>
      </w:pPr>
      <w:bookmarkStart w:id="17" w:name="_Toc59197364"/>
      <w:bookmarkStart w:id="18" w:name="_Toc175663918"/>
      <w:r w:rsidRPr="00D41F07">
        <w:t xml:space="preserve">Annual </w:t>
      </w:r>
      <w:r>
        <w:t xml:space="preserve">Performance Progress </w:t>
      </w:r>
      <w:r w:rsidRPr="00D41F07">
        <w:t>Report</w:t>
      </w:r>
      <w:bookmarkEnd w:id="17"/>
      <w:r>
        <w:t>, Template and Tools</w:t>
      </w:r>
      <w:bookmarkEnd w:id="18"/>
    </w:p>
    <w:p w14:paraId="42BF6E94" w14:textId="5539FD6A" w:rsidR="001C7313" w:rsidRPr="006A224E" w:rsidRDefault="001C7313" w:rsidP="00AE7B6D">
      <w:pPr>
        <w:pStyle w:val="Paragraph"/>
        <w:jc w:val="both"/>
      </w:pPr>
      <w:r w:rsidRPr="006A224E">
        <w:t xml:space="preserve">The third </w:t>
      </w:r>
      <w:r>
        <w:t>s</w:t>
      </w:r>
      <w:r w:rsidRPr="006A224E">
        <w:t>ection introduces the annual report</w:t>
      </w:r>
      <w:r>
        <w:t>, summarizing</w:t>
      </w:r>
      <w:r w:rsidRPr="006A224E">
        <w:t xml:space="preserve"> </w:t>
      </w:r>
      <w:r>
        <w:t xml:space="preserve">key indicator findings, the site visit, </w:t>
      </w:r>
      <w:r w:rsidRPr="006A224E">
        <w:t>and</w:t>
      </w:r>
      <w:r>
        <w:t xml:space="preserve"> the</w:t>
      </w:r>
      <w:r w:rsidRPr="006A224E">
        <w:t xml:space="preserve"> </w:t>
      </w:r>
      <w:r>
        <w:t xml:space="preserve">charter school's annual performance progress.  Additionally, </w:t>
      </w:r>
      <w:r w:rsidR="00D415AC">
        <w:t xml:space="preserve">an </w:t>
      </w:r>
      <w:r w:rsidRPr="00964A01">
        <w:rPr>
          <w:i/>
          <w:iCs/>
        </w:rPr>
        <w:t xml:space="preserve">Oversight </w:t>
      </w:r>
      <w:r>
        <w:rPr>
          <w:i/>
          <w:iCs/>
        </w:rPr>
        <w:t xml:space="preserve">Framework </w:t>
      </w:r>
      <w:r w:rsidR="00D415AC">
        <w:t>was added to</w:t>
      </w:r>
      <w:r>
        <w:t xml:space="preserve"> </w:t>
      </w:r>
      <w:r w:rsidR="00D415AC">
        <w:t>provide</w:t>
      </w:r>
      <w:r>
        <w:t xml:space="preserve"> a model for </w:t>
      </w:r>
      <w:r w:rsidR="00D415AC">
        <w:t xml:space="preserve">authorizers </w:t>
      </w:r>
      <w:r>
        <w:t>establishing annual oversight expectations</w:t>
      </w:r>
      <w:r w:rsidR="00AE7B6D">
        <w:t xml:space="preserve"> to</w:t>
      </w:r>
      <w:r>
        <w:t xml:space="preserve"> align with the </w:t>
      </w:r>
      <w:r>
        <w:rPr>
          <w:i/>
          <w:iCs/>
        </w:rPr>
        <w:t>Annual Report.</w:t>
      </w:r>
    </w:p>
    <w:p w14:paraId="175F1C50" w14:textId="3DEBDD34" w:rsidR="001C7313" w:rsidRDefault="00AE7B6D" w:rsidP="00AE7B6D">
      <w:pPr>
        <w:pStyle w:val="Heading4A"/>
        <w:spacing w:before="0" w:after="0"/>
        <w:jc w:val="both"/>
      </w:pPr>
      <w:bookmarkStart w:id="19" w:name="_Toc175663919"/>
      <w:r>
        <w:t>Grab and Go Templates</w:t>
      </w:r>
      <w:bookmarkEnd w:id="19"/>
    </w:p>
    <w:p w14:paraId="6D706397" w14:textId="0AF0B6AC" w:rsidR="00AE7B6D" w:rsidRPr="00A00643" w:rsidRDefault="00AE7B6D" w:rsidP="00AE7B6D">
      <w:pPr>
        <w:pStyle w:val="Paragraph"/>
        <w:jc w:val="both"/>
      </w:pPr>
      <w:r>
        <w:t xml:space="preserve">The final section contains report and checklist templates </w:t>
      </w:r>
      <w:r w:rsidR="00A00643">
        <w:t xml:space="preserve">that can support the collection of information needed to populate the </w:t>
      </w:r>
      <w:r w:rsidR="00A00643">
        <w:rPr>
          <w:i/>
          <w:iCs/>
        </w:rPr>
        <w:t xml:space="preserve">Annual Report. </w:t>
      </w:r>
      <w:r w:rsidR="00A00643">
        <w:t>These templates and tools are formatted and ready for use.</w:t>
      </w:r>
    </w:p>
    <w:sectPr w:rsidR="00AE7B6D" w:rsidRPr="00A00643" w:rsidSect="00D41F07">
      <w:headerReference w:type="even" r:id="rId20"/>
      <w:pgSz w:w="12240" w:h="15840"/>
      <w:pgMar w:top="1627" w:right="1440" w:bottom="1264" w:left="1440" w:header="431" w:footer="45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DDAD0B" w14:textId="77777777" w:rsidR="00710152" w:rsidRDefault="00710152" w:rsidP="00A21CA3">
      <w:pPr>
        <w:spacing w:after="0"/>
      </w:pPr>
      <w:r>
        <w:separator/>
      </w:r>
    </w:p>
  </w:endnote>
  <w:endnote w:type="continuationSeparator" w:id="0">
    <w:p w14:paraId="540ED518" w14:textId="77777777" w:rsidR="00710152" w:rsidRDefault="00710152" w:rsidP="00A21CA3">
      <w:pPr>
        <w:spacing w:after="0"/>
      </w:pPr>
      <w:r>
        <w:continuationSeparator/>
      </w:r>
    </w:p>
  </w:endnote>
  <w:endnote w:type="continuationNotice" w:id="1">
    <w:p w14:paraId="3E587BBC" w14:textId="77777777" w:rsidR="00710152" w:rsidRDefault="0071015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45C00" w14:textId="77777777" w:rsidR="00B05C03" w:rsidRPr="000C1C06" w:rsidRDefault="00B05C03" w:rsidP="003329A6">
    <w:pPr>
      <w:jc w:val="center"/>
    </w:pPr>
    <w:r>
      <w:rPr>
        <w:noProof/>
      </w:rPr>
      <mc:AlternateContent>
        <mc:Choice Requires="wps">
          <w:drawing>
            <wp:anchor distT="0" distB="0" distL="114300" distR="114300" simplePos="0" relativeHeight="251658243" behindDoc="0" locked="0" layoutInCell="1" allowOverlap="1" wp14:anchorId="334A2AB7" wp14:editId="4FE52FAB">
              <wp:simplePos x="0" y="0"/>
              <wp:positionH relativeFrom="column">
                <wp:posOffset>-897890</wp:posOffset>
              </wp:positionH>
              <wp:positionV relativeFrom="paragraph">
                <wp:posOffset>-122321</wp:posOffset>
              </wp:positionV>
              <wp:extent cx="7772400" cy="0"/>
              <wp:effectExtent l="0" t="0" r="12700" b="1270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8F6FF6" id="Straight Connector 16"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70.7pt,-9.65pt" to="541.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" strokecolor="#3e535f [3204]" strokeweight=".5pt">
              <v:stroke joinstyle="miter"/>
            </v:line>
          </w:pict>
        </mc:Fallback>
      </mc:AlternateContent>
    </w:r>
    <w:r>
      <w:rPr>
        <w:rStyle w:val="PageNumber"/>
      </w:rPr>
      <w:t xml:space="preserve"> – </w:t>
    </w:r>
    <w:r>
      <w:rPr>
        <w:rStyle w:val="PageNumber"/>
      </w:rPr>
      <w:fldChar w:fldCharType="begin"/>
    </w:r>
    <w:r>
      <w:rPr>
        <w:rStyle w:val="PageNumber"/>
      </w:rPr>
      <w:instrText xml:space="preserve">PAGE  </w:instrText>
    </w:r>
    <w:r>
      <w:rPr>
        <w:rStyle w:val="PageNumber"/>
      </w:rPr>
      <w:fldChar w:fldCharType="separate"/>
    </w:r>
    <w:proofErr w:type="spellStart"/>
    <w:r>
      <w:rPr>
        <w:rStyle w:val="PageNumber"/>
      </w:rPr>
      <w:t>i</w:t>
    </w:r>
    <w:proofErr w:type="spellEnd"/>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09470" w14:textId="05A54CE0" w:rsidR="001F12A9" w:rsidRPr="008C6D49" w:rsidRDefault="00B05C03" w:rsidP="008C6D49">
    <w:pPr>
      <w:spacing w:after="0"/>
      <w:jc w:val="center"/>
      <w:rPr>
        <w:rFonts w:ascii="Calibri" w:hAnsi="Calibri"/>
        <w:color w:val="3E535F" w:themeColor="accent1"/>
        <w:sz w:val="20"/>
      </w:rPr>
    </w:pPr>
    <w:r w:rsidRPr="004F6810">
      <w:rPr>
        <w:noProof/>
        <w:color w:val="3E535F" w:themeColor="accent1"/>
      </w:rPr>
      <mc:AlternateContent>
        <mc:Choice Requires="wps">
          <w:drawing>
            <wp:anchor distT="0" distB="0" distL="114300" distR="114300" simplePos="0" relativeHeight="251658244" behindDoc="0" locked="0" layoutInCell="1" allowOverlap="1" wp14:anchorId="24597958" wp14:editId="1790FD89">
              <wp:simplePos x="0" y="0"/>
              <wp:positionH relativeFrom="column">
                <wp:posOffset>-899138</wp:posOffset>
              </wp:positionH>
              <wp:positionV relativeFrom="paragraph">
                <wp:posOffset>-119884</wp:posOffset>
              </wp:positionV>
              <wp:extent cx="10157964" cy="0"/>
              <wp:effectExtent l="0" t="0" r="15240" b="12700"/>
              <wp:wrapNone/>
              <wp:docPr id="54" name="Straight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1579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704D81" id="Straight Connector 54" o:spid="_x0000_s1026" alt="&quot;&quot;"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pt,-9.45pt" to="729.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" strokecolor="#3e535f [3204]" strokeweight=".5pt">
              <v:stroke joinstyle="miter"/>
            </v:line>
          </w:pict>
        </mc:Fallback>
      </mc:AlternateContent>
    </w:r>
    <w:r w:rsidRPr="004F6810">
      <w:rPr>
        <w:rStyle w:val="PageNumber"/>
        <w:color w:val="3E535F" w:themeColor="accent1"/>
      </w:rPr>
      <w:t xml:space="preserve">– </w:t>
    </w:r>
    <w:r w:rsidRPr="004F6810">
      <w:rPr>
        <w:rStyle w:val="PageNumber"/>
        <w:color w:val="3E535F" w:themeColor="accent1"/>
      </w:rPr>
      <w:fldChar w:fldCharType="begin"/>
    </w:r>
    <w:r w:rsidRPr="004F6810">
      <w:rPr>
        <w:rStyle w:val="PageNumber"/>
        <w:color w:val="3E535F" w:themeColor="accent1"/>
      </w:rPr>
      <w:instrText xml:space="preserve">PAGE  </w:instrText>
    </w:r>
    <w:r w:rsidRPr="004F6810">
      <w:rPr>
        <w:rStyle w:val="PageNumber"/>
        <w:color w:val="3E535F" w:themeColor="accent1"/>
      </w:rPr>
      <w:fldChar w:fldCharType="separate"/>
    </w:r>
    <w:r w:rsidRPr="004F6810">
      <w:rPr>
        <w:rStyle w:val="PageNumber"/>
        <w:color w:val="3E535F" w:themeColor="accent1"/>
      </w:rPr>
      <w:t>22</w:t>
    </w:r>
    <w:r w:rsidRPr="004F6810">
      <w:rPr>
        <w:rStyle w:val="PageNumber"/>
        <w:color w:val="3E535F" w:themeColor="accent1"/>
      </w:rPr>
      <w:fldChar w:fldCharType="end"/>
    </w:r>
    <w:r w:rsidRPr="004F6810">
      <w:rPr>
        <w:rStyle w:val="PageNumber"/>
        <w:color w:val="3E535F" w:themeColor="accent1"/>
      </w:rPr>
      <w:t xml:space="preserve"> –</w:t>
    </w:r>
    <w:r w:rsidR="00BA01EA">
      <w:rPr>
        <w:rStyle w:val="PageNumber"/>
        <w:color w:val="3E535F" w:themeColor="accent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F143B9" w14:textId="77777777" w:rsidR="00710152" w:rsidRDefault="00710152" w:rsidP="00A21CA3">
      <w:pPr>
        <w:spacing w:after="0"/>
      </w:pPr>
      <w:r>
        <w:separator/>
      </w:r>
    </w:p>
  </w:footnote>
  <w:footnote w:type="continuationSeparator" w:id="0">
    <w:p w14:paraId="0628B5F5" w14:textId="77777777" w:rsidR="00710152" w:rsidRDefault="00710152" w:rsidP="00A21CA3">
      <w:pPr>
        <w:spacing w:after="0"/>
      </w:pPr>
      <w:r>
        <w:continuationSeparator/>
      </w:r>
    </w:p>
  </w:footnote>
  <w:footnote w:type="continuationNotice" w:id="1">
    <w:p w14:paraId="422C0AEC" w14:textId="77777777" w:rsidR="00710152" w:rsidRDefault="00710152">
      <w:pPr>
        <w:spacing w:after="0"/>
      </w:pPr>
    </w:p>
  </w:footnote>
  <w:footnote w:id="2">
    <w:p w14:paraId="182433C2" w14:textId="77777777" w:rsidR="00B05C03" w:rsidRDefault="00B05C03" w:rsidP="00B05C03">
      <w:pPr>
        <w:pStyle w:val="FootnoteText"/>
      </w:pPr>
      <w:r>
        <w:rPr>
          <w:rStyle w:val="FootnoteReference"/>
        </w:rPr>
        <w:footnoteRef/>
      </w:r>
      <w:r>
        <w:t xml:space="preserve"> </w:t>
      </w:r>
      <w:r w:rsidRPr="00D340D1">
        <w:rPr>
          <w:rStyle w:val="Hyperlink"/>
        </w:rPr>
        <w:t>https://calauthorizers.org/wp-content/uploads/2020/12/California-Authorizing-2.0-CCAP-11192020_kwc-11.13.20-v4.pdf</w:t>
      </w:r>
    </w:p>
  </w:footnote>
  <w:footnote w:id="3">
    <w:p w14:paraId="067ADEA7" w14:textId="72FEE948" w:rsidR="001F12A9" w:rsidRDefault="001F12A9" w:rsidP="001F12A9">
      <w:pPr>
        <w:pStyle w:val="Footnote"/>
        <w:spacing w:after="0"/>
        <w:ind w:left="129" w:hanging="115"/>
      </w:pPr>
      <w:r>
        <w:rPr>
          <w:rStyle w:val="FootnoteReference"/>
        </w:rPr>
        <w:footnoteRef/>
      </w:r>
      <w:r>
        <w:t xml:space="preserve"> </w:t>
      </w:r>
      <w:bookmarkStart w:id="5" w:name="_Hlk66877277"/>
      <w:r w:rsidRPr="001F12A9">
        <w:rPr>
          <w:shd w:val="clear" w:color="auto" w:fill="FFFFFF"/>
          <w:lang w:eastAsia="en-US"/>
        </w:rPr>
        <w:t>Th</w:t>
      </w:r>
      <w:r w:rsidR="00F10003">
        <w:rPr>
          <w:shd w:val="clear" w:color="auto" w:fill="FFFFFF"/>
          <w:lang w:eastAsia="en-US"/>
        </w:rPr>
        <w:t>is</w:t>
      </w:r>
      <w:r w:rsidRPr="001F12A9">
        <w:rPr>
          <w:shd w:val="clear" w:color="auto" w:fill="FFFFFF"/>
          <w:lang w:eastAsia="en-US"/>
        </w:rPr>
        <w:t xml:space="preserve"> </w:t>
      </w:r>
      <w:r w:rsidR="00F10003">
        <w:rPr>
          <w:shd w:val="clear" w:color="auto" w:fill="FFFFFF"/>
          <w:lang w:eastAsia="en-US"/>
        </w:rPr>
        <w:t>T</w:t>
      </w:r>
      <w:r w:rsidRPr="001F12A9">
        <w:rPr>
          <w:shd w:val="clear" w:color="auto" w:fill="FFFFFF"/>
          <w:lang w:eastAsia="en-US"/>
        </w:rPr>
        <w:t xml:space="preserve">oolkit </w:t>
      </w:r>
      <w:r w:rsidR="00F10003">
        <w:rPr>
          <w:shd w:val="clear" w:color="auto" w:fill="FFFFFF"/>
          <w:lang w:eastAsia="en-US"/>
        </w:rPr>
        <w:t>is</w:t>
      </w:r>
      <w:r w:rsidRPr="001F12A9">
        <w:rPr>
          <w:shd w:val="clear" w:color="auto" w:fill="FFFFFF"/>
          <w:lang w:eastAsia="en-US"/>
        </w:rPr>
        <w:t xml:space="preserve"> intended as a resource for authorizers. Authorizers should consult legal counsel before finalizing their templates and guidance.</w:t>
      </w:r>
      <w:bookmarkEnd w:id="5"/>
    </w:p>
  </w:footnote>
  <w:footnote w:id="4">
    <w:p w14:paraId="6B667381" w14:textId="77777777" w:rsidR="00B05C03" w:rsidRPr="001F12A9" w:rsidRDefault="00B05C03" w:rsidP="00B05C03">
      <w:pPr>
        <w:pStyle w:val="FootnoteText"/>
        <w:rPr>
          <w:sz w:val="18"/>
          <w:szCs w:val="18"/>
        </w:rPr>
      </w:pPr>
      <w:r w:rsidRPr="001F12A9">
        <w:rPr>
          <w:rStyle w:val="FootnoteReference"/>
          <w:sz w:val="18"/>
          <w:szCs w:val="18"/>
        </w:rPr>
        <w:footnoteRef/>
      </w:r>
      <w:r w:rsidRPr="001F12A9">
        <w:rPr>
          <w:sz w:val="18"/>
          <w:szCs w:val="18"/>
        </w:rPr>
        <w:t xml:space="preserve"> </w:t>
      </w:r>
      <w:r w:rsidRPr="001F12A9">
        <w:rPr>
          <w:rStyle w:val="Hyperlink"/>
          <w:sz w:val="18"/>
          <w:szCs w:val="18"/>
        </w:rPr>
        <w:t>http://carsnet.org/wp-content/files/Published%20NorCal%20COE%20Authorizer%20Procedure%20Manual.v.5.14.2020.pdf</w:t>
      </w:r>
    </w:p>
  </w:footnote>
  <w:footnote w:id="5">
    <w:p w14:paraId="0BE72D9E" w14:textId="77777777" w:rsidR="00164DBC" w:rsidRPr="001F12A9" w:rsidRDefault="00164DBC" w:rsidP="00164DBC">
      <w:pPr>
        <w:pStyle w:val="FootnoteText"/>
        <w:rPr>
          <w:color w:val="3E535F"/>
          <w:sz w:val="18"/>
          <w:szCs w:val="18"/>
        </w:rPr>
      </w:pPr>
      <w:r w:rsidRPr="001F12A9">
        <w:rPr>
          <w:rStyle w:val="FootnoteReference"/>
          <w:sz w:val="18"/>
          <w:szCs w:val="18"/>
        </w:rPr>
        <w:footnoteRef/>
      </w:r>
      <w:r w:rsidRPr="001F12A9">
        <w:rPr>
          <w:sz w:val="18"/>
          <w:szCs w:val="18"/>
        </w:rPr>
        <w:t xml:space="preserve"> </w:t>
      </w:r>
      <w:r w:rsidRPr="001F12A9">
        <w:rPr>
          <w:color w:val="3E535F"/>
          <w:sz w:val="18"/>
          <w:szCs w:val="18"/>
        </w:rPr>
        <w:t>National Scan of Best Practices for Charter School Authorizer Accountability Tools: Performance Frameworks, Site Visit Protocols, and School Annual Reports, March 2020</w:t>
      </w:r>
      <w:r>
        <w:rPr>
          <w:color w:val="3E535F"/>
          <w:sz w:val="18"/>
          <w:szCs w:val="18"/>
        </w:rPr>
        <w:t>.</w:t>
      </w:r>
    </w:p>
  </w:footnote>
  <w:footnote w:id="6">
    <w:p w14:paraId="3ECDB561" w14:textId="77777777" w:rsidR="00164DBC" w:rsidRPr="001F12A9" w:rsidRDefault="00164DBC" w:rsidP="00164DBC">
      <w:pPr>
        <w:pStyle w:val="FootnoteText"/>
        <w:rPr>
          <w:sz w:val="18"/>
          <w:szCs w:val="18"/>
        </w:rPr>
      </w:pPr>
      <w:r w:rsidRPr="001F12A9">
        <w:rPr>
          <w:rStyle w:val="FootnoteReference"/>
          <w:sz w:val="18"/>
          <w:szCs w:val="18"/>
        </w:rPr>
        <w:footnoteRef/>
      </w:r>
      <w:r w:rsidRPr="001F12A9">
        <w:rPr>
          <w:sz w:val="18"/>
          <w:szCs w:val="18"/>
        </w:rPr>
        <w:t xml:space="preserve"> </w:t>
      </w:r>
      <w:r w:rsidRPr="001F12A9">
        <w:rPr>
          <w:rStyle w:val="Hyperlink"/>
          <w:sz w:val="18"/>
          <w:szCs w:val="18"/>
        </w:rPr>
        <w:t>https://calauthorizers.org/wp-content/uploads/2020/04/Authorizer-Support-Action-Plan.pdf</w:t>
      </w:r>
    </w:p>
  </w:footnote>
  <w:footnote w:id="7">
    <w:p w14:paraId="11676E6B" w14:textId="77777777" w:rsidR="00585B66" w:rsidRPr="001F12A9" w:rsidRDefault="00585B66" w:rsidP="00585B66">
      <w:pPr>
        <w:pStyle w:val="FootnoteText"/>
        <w:rPr>
          <w:sz w:val="18"/>
          <w:szCs w:val="18"/>
        </w:rPr>
      </w:pPr>
      <w:r>
        <w:rPr>
          <w:rStyle w:val="FootnoteReference"/>
        </w:rPr>
        <w:footnoteRef/>
      </w:r>
      <w:r>
        <w:t xml:space="preserve"> </w:t>
      </w:r>
      <w:r w:rsidRPr="001F12A9">
        <w:rPr>
          <w:rStyle w:val="Hyperlink"/>
          <w:sz w:val="18"/>
          <w:szCs w:val="18"/>
        </w:rPr>
        <w:t>https://www.qualitycharters.org/for-authorizers/12-essential-practices/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169F1" w14:textId="77777777" w:rsidR="00B05C03" w:rsidRDefault="00B05C03" w:rsidP="00354FDD">
    <w:pPr>
      <w:pStyle w:val="Header"/>
      <w:ind w:left="-720"/>
    </w:pPr>
    <w:r>
      <w:rPr>
        <w:noProof/>
      </w:rPr>
      <w:drawing>
        <wp:inline distT="0" distB="0" distL="0" distR="0" wp14:anchorId="5DBA3A18" wp14:editId="03878D14">
          <wp:extent cx="1796716" cy="493216"/>
          <wp:effectExtent l="0" t="0" r="0" b="2540"/>
          <wp:docPr id="554113835" name="Picture 554113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6711" cy="5096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2593D" w14:textId="6D7E03D1" w:rsidR="00B05C03" w:rsidRPr="003329A6" w:rsidRDefault="00B05C03" w:rsidP="003329A6">
    <w:pPr>
      <w:pStyle w:val="Header"/>
      <w:ind w:left="-720"/>
    </w:pPr>
    <w:r w:rsidRPr="00AB12E5">
      <w:rPr>
        <w:noProof/>
      </w:rPr>
      <w:drawing>
        <wp:anchor distT="0" distB="0" distL="114300" distR="114300" simplePos="0" relativeHeight="251658245" behindDoc="0" locked="0" layoutInCell="1" allowOverlap="1" wp14:anchorId="761050D7" wp14:editId="74BA2ECC">
          <wp:simplePos x="0" y="0"/>
          <wp:positionH relativeFrom="column">
            <wp:posOffset>-411158</wp:posOffset>
          </wp:positionH>
          <wp:positionV relativeFrom="paragraph">
            <wp:posOffset>63775</wp:posOffset>
          </wp:positionV>
          <wp:extent cx="2116667" cy="635000"/>
          <wp:effectExtent l="0" t="0" r="4445" b="0"/>
          <wp:wrapSquare wrapText="bothSides"/>
          <wp:docPr id="1626622825" name="Picture 16266228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16667" cy="635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AD02B" w14:textId="77777777" w:rsidR="00B05C03" w:rsidRDefault="00B05C03" w:rsidP="00995D9F">
    <w:pPr>
      <w:tabs>
        <w:tab w:val="left" w:pos="6366"/>
        <w:tab w:val="right" w:pos="10080"/>
      </w:tabs>
    </w:pPr>
    <w:r>
      <w:rPr>
        <w:noProof/>
      </w:rPr>
      <w:drawing>
        <wp:anchor distT="0" distB="0" distL="114300" distR="114300" simplePos="0" relativeHeight="251658242" behindDoc="0" locked="0" layoutInCell="1" allowOverlap="1" wp14:anchorId="41099D26" wp14:editId="1D8A1E5C">
          <wp:simplePos x="0" y="0"/>
          <wp:positionH relativeFrom="page">
            <wp:posOffset>6151895</wp:posOffset>
          </wp:positionH>
          <wp:positionV relativeFrom="page">
            <wp:posOffset>319449</wp:posOffset>
          </wp:positionV>
          <wp:extent cx="1344168" cy="292608"/>
          <wp:effectExtent l="0" t="0" r="254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allowOverlap="1" wp14:anchorId="7EB42734" wp14:editId="56BB7E9F">
              <wp:simplePos x="0" y="0"/>
              <wp:positionH relativeFrom="page">
                <wp:align>right</wp:align>
              </wp:positionH>
              <wp:positionV relativeFrom="page">
                <wp:align>top</wp:align>
              </wp:positionV>
              <wp:extent cx="10047767" cy="777240"/>
              <wp:effectExtent l="0" t="0" r="0" b="381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99A2A" id="Rectangle 17" o:spid="_x0000_s1026" alt="&quot;&quot;" style="position:absolute;margin-left:739.95pt;margin-top:0;width:791.15pt;height:61.2pt;z-index:2516582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" fillcolor="#e1e6ea [1310]" stroked="f" strokeweight="1pt">
              <v:textbox inset="0,0,0,0"/>
              <w10:wrap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1D066828" wp14:editId="71F57360">
              <wp:simplePos x="0" y="0"/>
              <wp:positionH relativeFrom="page">
                <wp:posOffset>365760</wp:posOffset>
              </wp:positionH>
              <wp:positionV relativeFrom="page">
                <wp:posOffset>155575</wp:posOffset>
              </wp:positionV>
              <wp:extent cx="4178808" cy="45720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A60EF2" w14:textId="77777777" w:rsidR="00B05C03" w:rsidRPr="005E46C0" w:rsidRDefault="00B05C03" w:rsidP="00A86B61">
                          <w:pPr>
                            <w:pStyle w:val="TitleinHeader"/>
                          </w:pPr>
                          <w:r w:rsidRPr="005E46C0">
                            <w:t xml:space="preserve">(Title in Header) Ne </w:t>
                          </w:r>
                          <w:proofErr w:type="spellStart"/>
                          <w:r w:rsidRPr="005E46C0">
                            <w:t>Cus</w:t>
                          </w:r>
                          <w:proofErr w:type="spellEnd"/>
                          <w:r w:rsidRPr="005E46C0">
                            <w:t xml:space="preserve"> Que Volor </w:t>
                          </w:r>
                          <w:proofErr w:type="spellStart"/>
                          <w:r w:rsidRPr="005E46C0">
                            <w:t>Aut</w:t>
                          </w:r>
                          <w:proofErr w:type="spellEnd"/>
                          <w:r w:rsidRPr="005E46C0">
                            <w:t xml:space="preserve"> Derum </w:t>
                          </w:r>
                          <w:proofErr w:type="spellStart"/>
                          <w:r w:rsidRPr="005E46C0">
                            <w:t>Nonectur</w:t>
                          </w:r>
                          <w:proofErr w:type="spellEnd"/>
                          <w:r w:rsidRPr="005E46C0">
                            <w:t xml:space="preserve"> </w:t>
                          </w:r>
                          <w:proofErr w:type="gramStart"/>
                          <w:r w:rsidRPr="005E46C0">
                            <w:t>A</w:t>
                          </w:r>
                          <w:proofErr w:type="gramEnd"/>
                          <w:r w:rsidRPr="005E46C0">
                            <w:t xml:space="preserve"> Core:  </w:t>
                          </w:r>
                          <w:proofErr w:type="spellStart"/>
                          <w:r w:rsidRPr="005E46C0">
                            <w:t>Utem</w:t>
                          </w:r>
                          <w:proofErr w:type="spellEnd"/>
                          <w:r w:rsidRPr="005E46C0">
                            <w:t xml:space="preserve"> </w:t>
                          </w:r>
                          <w:proofErr w:type="spellStart"/>
                          <w:r w:rsidRPr="005E46C0">
                            <w:t>Dit</w:t>
                          </w:r>
                          <w:proofErr w:type="spellEnd"/>
                          <w:r w:rsidRPr="005E46C0">
                            <w:t xml:space="preserve"> </w:t>
                          </w:r>
                          <w:proofErr w:type="spellStart"/>
                          <w:r w:rsidRPr="005E46C0">
                            <w:t>Etur</w:t>
                          </w:r>
                          <w:proofErr w:type="spellEnd"/>
                          <w:r w:rsidRPr="005E46C0">
                            <w:t xml:space="preserve"> </w:t>
                          </w:r>
                          <w:proofErr w:type="spellStart"/>
                          <w:r w:rsidRPr="005E46C0">
                            <w:t>Sumenis</w:t>
                          </w:r>
                          <w:proofErr w:type="spellEnd"/>
                          <w:r w:rsidRPr="005E46C0">
                            <w:t xml:space="preserve"> Sint Vel Ma </w:t>
                          </w:r>
                          <w:proofErr w:type="spellStart"/>
                          <w:r w:rsidRPr="005E46C0">
                            <w:t>Sanderios</w:t>
                          </w:r>
                          <w:proofErr w:type="spellEnd"/>
                          <w:r w:rsidRPr="005E46C0">
                            <w:t xml:space="preserve"> </w:t>
                          </w:r>
                          <w:proofErr w:type="spellStart"/>
                          <w:r w:rsidRPr="005E46C0">
                            <w:t>Nonsed</w:t>
                          </w:r>
                          <w:proofErr w:type="spellEnd"/>
                          <w:r w:rsidRPr="005E46C0">
                            <w:t xml:space="preserve"> Ut Eum Es Eos </w:t>
                          </w:r>
                          <w:proofErr w:type="spellStart"/>
                          <w:r w:rsidRPr="005E46C0">
                            <w:t>Aut</w:t>
                          </w:r>
                          <w:proofErr w:type="spellEnd"/>
                          <w:r w:rsidRPr="005E46C0">
                            <w:t xml:space="preserve"> </w:t>
                          </w:r>
                          <w:proofErr w:type="spellStart"/>
                          <w:r w:rsidRPr="005E46C0">
                            <w:t>Aborestrum</w:t>
                          </w:r>
                          <w:proofErr w:type="spellEnd"/>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66828" id="_x0000_t202" coordsize="21600,21600" o:spt="202" path="m,l,21600r21600,l21600,xe">
              <v:stroke joinstyle="miter"/>
              <v:path gradientshapeok="t" o:connecttype="rect"/>
            </v:shapetype>
            <v:shape id="Text Box 11" o:spid="_x0000_s1026" type="#_x0000_t202" alt="&quot;&quot;" style="position:absolute;margin-left:28.8pt;margin-top:12.25pt;width:329.05pt;height: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" filled="f" stroked="f">
              <v:textbox inset="0,0,0,0">
                <w:txbxContent>
                  <w:p w14:paraId="75A60EF2" w14:textId="77777777" w:rsidR="00B05C03" w:rsidRPr="005E46C0" w:rsidRDefault="00B05C03" w:rsidP="00A86B61">
                    <w:pPr>
                      <w:pStyle w:val="TitleinHeader"/>
                    </w:pPr>
                    <w:r w:rsidRPr="005E46C0">
                      <w:t xml:space="preserve">(Title in Header) Ne </w:t>
                    </w:r>
                    <w:proofErr w:type="spellStart"/>
                    <w:r w:rsidRPr="005E46C0">
                      <w:t>Cus</w:t>
                    </w:r>
                    <w:proofErr w:type="spellEnd"/>
                    <w:r w:rsidRPr="005E46C0">
                      <w:t xml:space="preserve"> Que Volor </w:t>
                    </w:r>
                    <w:proofErr w:type="spellStart"/>
                    <w:r w:rsidRPr="005E46C0">
                      <w:t>Aut</w:t>
                    </w:r>
                    <w:proofErr w:type="spellEnd"/>
                    <w:r w:rsidRPr="005E46C0">
                      <w:t xml:space="preserve"> Derum </w:t>
                    </w:r>
                    <w:proofErr w:type="spellStart"/>
                    <w:r w:rsidRPr="005E46C0">
                      <w:t>Nonectur</w:t>
                    </w:r>
                    <w:proofErr w:type="spellEnd"/>
                    <w:r w:rsidRPr="005E46C0">
                      <w:t xml:space="preserve"> </w:t>
                    </w:r>
                    <w:proofErr w:type="gramStart"/>
                    <w:r w:rsidRPr="005E46C0">
                      <w:t>A</w:t>
                    </w:r>
                    <w:proofErr w:type="gramEnd"/>
                    <w:r w:rsidRPr="005E46C0">
                      <w:t xml:space="preserve"> Core:  </w:t>
                    </w:r>
                    <w:proofErr w:type="spellStart"/>
                    <w:r w:rsidRPr="005E46C0">
                      <w:t>Utem</w:t>
                    </w:r>
                    <w:proofErr w:type="spellEnd"/>
                    <w:r w:rsidRPr="005E46C0">
                      <w:t xml:space="preserve"> </w:t>
                    </w:r>
                    <w:proofErr w:type="spellStart"/>
                    <w:r w:rsidRPr="005E46C0">
                      <w:t>Dit</w:t>
                    </w:r>
                    <w:proofErr w:type="spellEnd"/>
                    <w:r w:rsidRPr="005E46C0">
                      <w:t xml:space="preserve"> </w:t>
                    </w:r>
                    <w:proofErr w:type="spellStart"/>
                    <w:r w:rsidRPr="005E46C0">
                      <w:t>Etur</w:t>
                    </w:r>
                    <w:proofErr w:type="spellEnd"/>
                    <w:r w:rsidRPr="005E46C0">
                      <w:t xml:space="preserve"> </w:t>
                    </w:r>
                    <w:proofErr w:type="spellStart"/>
                    <w:r w:rsidRPr="005E46C0">
                      <w:t>Sumenis</w:t>
                    </w:r>
                    <w:proofErr w:type="spellEnd"/>
                    <w:r w:rsidRPr="005E46C0">
                      <w:t xml:space="preserve"> Sint Vel Ma </w:t>
                    </w:r>
                    <w:proofErr w:type="spellStart"/>
                    <w:r w:rsidRPr="005E46C0">
                      <w:t>Sanderios</w:t>
                    </w:r>
                    <w:proofErr w:type="spellEnd"/>
                    <w:r w:rsidRPr="005E46C0">
                      <w:t xml:space="preserve"> </w:t>
                    </w:r>
                    <w:proofErr w:type="spellStart"/>
                    <w:r w:rsidRPr="005E46C0">
                      <w:t>Nonsed</w:t>
                    </w:r>
                    <w:proofErr w:type="spellEnd"/>
                    <w:r w:rsidRPr="005E46C0">
                      <w:t xml:space="preserve"> Ut Eum Es Eos </w:t>
                    </w:r>
                    <w:proofErr w:type="spellStart"/>
                    <w:r w:rsidRPr="005E46C0">
                      <w:t>Aut</w:t>
                    </w:r>
                    <w:proofErr w:type="spellEnd"/>
                    <w:r w:rsidRPr="005E46C0">
                      <w:t xml:space="preserve"> </w:t>
                    </w:r>
                    <w:proofErr w:type="spellStart"/>
                    <w:r w:rsidRPr="005E46C0">
                      <w:t>Aborestrum</w:t>
                    </w:r>
                    <w:proofErr w:type="spellEnd"/>
                  </w:p>
                </w:txbxContent>
              </v:textbox>
              <w10:wrap anchorx="page" anchory="page"/>
            </v:shape>
          </w:pict>
        </mc:Fallback>
      </mc:AlternateContent>
    </w:r>
  </w:p>
  <w:p w14:paraId="30E0DCA9" w14:textId="77777777" w:rsidR="00B05C03" w:rsidRDefault="00B05C03" w:rsidP="00354FDD">
    <w:pPr>
      <w:pStyle w:val="Header"/>
      <w:ind w:left="-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798C6" w14:textId="626E2AEE" w:rsidR="00B05C03" w:rsidRPr="0093398D" w:rsidRDefault="00430561" w:rsidP="0093398D">
    <w:pPr>
      <w:pStyle w:val="Header"/>
    </w:pPr>
    <w:r w:rsidRPr="0093398D">
      <w:rPr>
        <w:noProof/>
      </w:rPr>
      <mc:AlternateContent>
        <mc:Choice Requires="wps">
          <w:drawing>
            <wp:anchor distT="0" distB="0" distL="114300" distR="114300" simplePos="0" relativeHeight="251658247" behindDoc="0" locked="0" layoutInCell="1" allowOverlap="1" wp14:anchorId="683330E3" wp14:editId="368B3F51">
              <wp:simplePos x="0" y="0"/>
              <wp:positionH relativeFrom="margin">
                <wp:align>right</wp:align>
              </wp:positionH>
              <wp:positionV relativeFrom="page">
                <wp:posOffset>280348</wp:posOffset>
              </wp:positionV>
              <wp:extent cx="2181225" cy="457200"/>
              <wp:effectExtent l="0" t="0" r="9525"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8122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6A2878" w14:textId="131DFCF3" w:rsidR="0058436F" w:rsidRPr="0099564D" w:rsidRDefault="0058436F" w:rsidP="0058436F">
                          <w:pPr>
                            <w:pStyle w:val="TitleinHeader"/>
                            <w:jc w:val="center"/>
                          </w:pPr>
                          <w:r>
                            <w:t>Annual Report Toolkit</w:t>
                          </w:r>
                          <w:r w:rsidR="00430561">
                            <w:t xml:space="preserve"> </w:t>
                          </w:r>
                          <w:r>
                            <w:t>Introduction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330E3" id="_x0000_t202" coordsize="21600,21600" o:spt="202" path="m,l,21600r21600,l21600,xe">
              <v:stroke joinstyle="miter"/>
              <v:path gradientshapeok="t" o:connecttype="rect"/>
            </v:shapetype>
            <v:shape id="Text Box 42" o:spid="_x0000_s1027" type="#_x0000_t202" alt="&quot;&quot;" style="position:absolute;margin-left:120.55pt;margin-top:22.05pt;width:171.75pt;height:36pt;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" filled="f" stroked="f">
              <v:textbox inset="0,0,0,0">
                <w:txbxContent>
                  <w:p w14:paraId="1D6A2878" w14:textId="131DFCF3" w:rsidR="0058436F" w:rsidRPr="0099564D" w:rsidRDefault="0058436F" w:rsidP="0058436F">
                    <w:pPr>
                      <w:pStyle w:val="TitleinHeader"/>
                      <w:jc w:val="center"/>
                    </w:pPr>
                    <w:r>
                      <w:t>Annual Report Toolkit</w:t>
                    </w:r>
                    <w:r w:rsidR="00430561">
                      <w:t xml:space="preserve"> </w:t>
                    </w:r>
                    <w:r>
                      <w:t>Introduction</w:t>
                    </w:r>
                  </w:p>
                </w:txbxContent>
              </v:textbox>
              <w10:wrap anchorx="margin" anchory="page"/>
            </v:shape>
          </w:pict>
        </mc:Fallback>
      </mc:AlternateContent>
    </w:r>
    <w:r w:rsidR="0093398D" w:rsidRPr="0093398D">
      <w:rPr>
        <w:noProof/>
      </w:rPr>
      <w:drawing>
        <wp:anchor distT="0" distB="0" distL="114300" distR="114300" simplePos="0" relativeHeight="251658248" behindDoc="0" locked="0" layoutInCell="1" allowOverlap="1" wp14:anchorId="5E853780" wp14:editId="669F8D4E">
          <wp:simplePos x="0" y="0"/>
          <wp:positionH relativeFrom="column">
            <wp:posOffset>-535305</wp:posOffset>
          </wp:positionH>
          <wp:positionV relativeFrom="paragraph">
            <wp:posOffset>18838</wp:posOffset>
          </wp:positionV>
          <wp:extent cx="983615" cy="292100"/>
          <wp:effectExtent l="0" t="0" r="0" b="0"/>
          <wp:wrapNone/>
          <wp:docPr id="156" name="Picture 15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3615" cy="292100"/>
                  </a:xfrm>
                  <a:prstGeom prst="rect">
                    <a:avLst/>
                  </a:prstGeom>
                </pic:spPr>
              </pic:pic>
            </a:graphicData>
          </a:graphic>
          <wp14:sizeRelH relativeFrom="margin">
            <wp14:pctWidth>0</wp14:pctWidth>
          </wp14:sizeRelH>
          <wp14:sizeRelV relativeFrom="margin">
            <wp14:pctHeight>0</wp14:pctHeight>
          </wp14:sizeRelV>
        </wp:anchor>
      </w:drawing>
    </w:r>
    <w:r w:rsidR="0093398D" w:rsidRPr="0093398D">
      <w:rPr>
        <w:noProof/>
      </w:rPr>
      <mc:AlternateContent>
        <mc:Choice Requires="wps">
          <w:drawing>
            <wp:anchor distT="0" distB="0" distL="114300" distR="114300" simplePos="0" relativeHeight="251658246" behindDoc="0" locked="0" layoutInCell="1" allowOverlap="1" wp14:anchorId="13BAD10B" wp14:editId="3FF7B479">
              <wp:simplePos x="0" y="0"/>
              <wp:positionH relativeFrom="page">
                <wp:posOffset>-16510</wp:posOffset>
              </wp:positionH>
              <wp:positionV relativeFrom="page">
                <wp:posOffset>10795</wp:posOffset>
              </wp:positionV>
              <wp:extent cx="10047605" cy="777240"/>
              <wp:effectExtent l="0" t="0" r="0" b="3810"/>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605"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92755" id="Rectangle 41" o:spid="_x0000_s1026" alt="&quot;&quot;" style="position:absolute;margin-left:-1.3pt;margin-top:.85pt;width:791.15pt;height:61.2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" fillcolor="#e1e6ea [1310]" stroked="f" strokeweight="1pt">
              <v:textbox inset="0,0,0,0"/>
              <w10:wrap anchorx="page" anchory="page"/>
            </v:rect>
          </w:pict>
        </mc:Fallback>
      </mc:AlternateContent>
    </w:r>
  </w:p>
  <w:p w14:paraId="00BC65EC" w14:textId="2B1C2C07" w:rsidR="0093398D" w:rsidRDefault="0093398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A0456" w14:textId="77777777" w:rsidR="00B05C03" w:rsidRPr="00995D9F" w:rsidRDefault="00B05C03" w:rsidP="00995D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81861"/>
    <w:multiLevelType w:val="hybridMultilevel"/>
    <w:tmpl w:val="A6C8CE0C"/>
    <w:lvl w:ilvl="0" w:tplc="490E154C">
      <w:start w:val="1"/>
      <w:numFmt w:val="upperLetter"/>
      <w:pStyle w:val="List-Lett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7767810"/>
    <w:multiLevelType w:val="multilevel"/>
    <w:tmpl w:val="22CC73BA"/>
    <w:styleLink w:val="List3Levels"/>
    <w:lvl w:ilvl="0">
      <w:start w:val="1"/>
      <w:numFmt w:val="bullet"/>
      <w:pStyle w:val="List-Level1"/>
      <w:lvlText w:val=""/>
      <w:lvlJc w:val="left"/>
      <w:pPr>
        <w:ind w:left="792" w:hanging="216"/>
      </w:pPr>
      <w:rPr>
        <w:rFonts w:ascii="Symbol" w:hAnsi="Symbol" w:hint="default"/>
        <w:b/>
        <w:bCs/>
        <w:color w:val="1569C8" w:themeColor="accent5"/>
        <w:sz w:val="18"/>
        <w:szCs w:val="24"/>
      </w:rPr>
    </w:lvl>
    <w:lvl w:ilvl="1">
      <w:start w:val="1"/>
      <w:numFmt w:val="bullet"/>
      <w:pStyle w:val="List-Level2"/>
      <w:lvlText w:val="-"/>
      <w:lvlJc w:val="left"/>
      <w:pPr>
        <w:ind w:left="1296" w:hanging="216"/>
      </w:pPr>
      <w:rPr>
        <w:rFonts w:ascii="Calibri" w:hAnsi="Calibri" w:hint="default"/>
        <w:b w:val="0"/>
        <w:bCs/>
        <w:i w:val="0"/>
        <w:color w:val="1569C8" w:themeColor="accent5"/>
        <w:sz w:val="24"/>
        <w:szCs w:val="24"/>
      </w:rPr>
    </w:lvl>
    <w:lvl w:ilvl="2">
      <w:start w:val="1"/>
      <w:numFmt w:val="bullet"/>
      <w:pStyle w:val="List-Level3"/>
      <w:lvlText w:val="○"/>
      <w:lvlJc w:val="left"/>
      <w:pPr>
        <w:ind w:left="1800" w:hanging="216"/>
      </w:pPr>
      <w:rPr>
        <w:rFonts w:ascii="Courier New" w:hAnsi="Courier New" w:hint="default"/>
        <w:b/>
        <w:bCs/>
        <w:color w:val="1569C8"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2" w15:restartNumberingAfterBreak="0">
    <w:nsid w:val="0D8F6688"/>
    <w:multiLevelType w:val="hybridMultilevel"/>
    <w:tmpl w:val="DFB0FB78"/>
    <w:lvl w:ilvl="0" w:tplc="DF9E3118">
      <w:start w:val="1"/>
      <w:numFmt w:val="bullet"/>
      <w:pStyle w:val="TableBullets"/>
      <w:lvlText w:val=""/>
      <w:lvlJc w:val="left"/>
      <w:pPr>
        <w:ind w:left="216" w:hanging="216"/>
      </w:pPr>
      <w:rPr>
        <w:rFonts w:ascii="Symbol" w:hAnsi="Symbol" w:hint="default"/>
        <w:b/>
        <w:i w:val="0"/>
        <w:color w:val="1569C8" w:themeColor="accent5"/>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6311A27"/>
    <w:multiLevelType w:val="hybridMultilevel"/>
    <w:tmpl w:val="031EF3D2"/>
    <w:lvl w:ilvl="0" w:tplc="6C3EF94E">
      <w:start w:val="1"/>
      <w:numFmt w:val="decimal"/>
      <w:pStyle w:val="List-Numbers"/>
      <w:lvlText w:val="%1."/>
      <w:lvlJc w:val="left"/>
      <w:pPr>
        <w:ind w:left="1080" w:hanging="720"/>
      </w:pPr>
      <w:rPr>
        <w:rFonts w:hint="default"/>
        <w:b w:val="0"/>
        <w:bCs w:val="0"/>
        <w:color w:val="3E535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C3846C7"/>
    <w:multiLevelType w:val="multilevel"/>
    <w:tmpl w:val="7A161B66"/>
    <w:styleLink w:val="CalloutBoxList3Levels"/>
    <w:lvl w:ilvl="0">
      <w:start w:val="1"/>
      <w:numFmt w:val="bullet"/>
      <w:pStyle w:val="CalloutBox-ListLevel1"/>
      <w:lvlText w:val=""/>
      <w:lvlJc w:val="left"/>
      <w:pPr>
        <w:ind w:left="792" w:hanging="216"/>
      </w:pPr>
      <w:rPr>
        <w:rFonts w:ascii="Symbol" w:hAnsi="Symbol" w:hint="default"/>
        <w:b/>
        <w:i w:val="0"/>
        <w:color w:val="2D6127" w:themeColor="accent4" w:themeShade="BF"/>
        <w:sz w:val="20"/>
      </w:rPr>
    </w:lvl>
    <w:lvl w:ilvl="1">
      <w:start w:val="1"/>
      <w:numFmt w:val="bullet"/>
      <w:pStyle w:val="CalloutBox-ListLevel2"/>
      <w:lvlText w:val="-"/>
      <w:lvlJc w:val="left"/>
      <w:pPr>
        <w:ind w:left="1296" w:hanging="216"/>
      </w:pPr>
      <w:rPr>
        <w:rFonts w:ascii="Calibri" w:hAnsi="Calibri" w:hint="default"/>
      </w:rPr>
    </w:lvl>
    <w:lvl w:ilvl="2">
      <w:start w:val="1"/>
      <w:numFmt w:val="bullet"/>
      <w:pStyle w:val="CalloutBox-ListLevel3"/>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5" w15:restartNumberingAfterBreak="0">
    <w:nsid w:val="1D4937BF"/>
    <w:multiLevelType w:val="multilevel"/>
    <w:tmpl w:val="7A161B66"/>
    <w:numStyleLink w:val="CalloutBoxList3Levels"/>
  </w:abstractNum>
  <w:abstractNum w:abstractNumId="6" w15:restartNumberingAfterBreak="0">
    <w:nsid w:val="37C83D0E"/>
    <w:multiLevelType w:val="hybridMultilevel"/>
    <w:tmpl w:val="1C30A954"/>
    <w:lvl w:ilvl="0" w:tplc="AEBE4A8A">
      <w:start w:val="1"/>
      <w:numFmt w:val="upperLetter"/>
      <w:pStyle w:val="CalloutBoxListLett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94F427F"/>
    <w:multiLevelType w:val="multilevel"/>
    <w:tmpl w:val="A5BC852E"/>
    <w:lvl w:ilvl="0">
      <w:start w:val="1"/>
      <w:numFmt w:val="bullet"/>
      <w:lvlText w:val=""/>
      <w:lvlJc w:val="left"/>
      <w:pPr>
        <w:ind w:left="216" w:hanging="216"/>
      </w:pPr>
      <w:rPr>
        <w:rFonts w:ascii="Symbol" w:hAnsi="Symbol" w:hint="default"/>
        <w:b/>
        <w:bCs/>
        <w:color w:val="3E535F"/>
        <w:sz w:val="22"/>
        <w:szCs w:val="24"/>
      </w:rPr>
    </w:lvl>
    <w:lvl w:ilvl="1">
      <w:start w:val="1"/>
      <w:numFmt w:val="bullet"/>
      <w:lvlText w:val="-"/>
      <w:lvlJc w:val="left"/>
      <w:pPr>
        <w:ind w:left="720" w:hanging="216"/>
      </w:pPr>
      <w:rPr>
        <w:rFonts w:ascii="Calibri" w:hAnsi="Calibri" w:hint="default"/>
        <w:b w:val="0"/>
        <w:bCs/>
        <w:i w:val="0"/>
        <w:color w:val="1569C8" w:themeColor="accent5"/>
        <w:sz w:val="24"/>
        <w:szCs w:val="24"/>
      </w:rPr>
    </w:lvl>
    <w:lvl w:ilvl="2">
      <w:start w:val="1"/>
      <w:numFmt w:val="bullet"/>
      <w:lvlText w:val="○"/>
      <w:lvlJc w:val="left"/>
      <w:pPr>
        <w:ind w:left="1224" w:hanging="216"/>
      </w:pPr>
      <w:rPr>
        <w:rFonts w:ascii="Courier New" w:hAnsi="Courier New" w:hint="default"/>
        <w:b/>
        <w:bCs/>
        <w:color w:val="1569C8" w:themeColor="accent5"/>
      </w:rPr>
    </w:lvl>
    <w:lvl w:ilvl="3">
      <w:start w:val="1"/>
      <w:numFmt w:val="bullet"/>
      <w:lvlText w:val=""/>
      <w:lvlJc w:val="left"/>
      <w:pPr>
        <w:ind w:left="1728" w:hanging="216"/>
      </w:pPr>
      <w:rPr>
        <w:rFonts w:ascii="Symbol" w:hAnsi="Symbol" w:hint="default"/>
      </w:rPr>
    </w:lvl>
    <w:lvl w:ilvl="4">
      <w:start w:val="1"/>
      <w:numFmt w:val="bullet"/>
      <w:lvlText w:val="o"/>
      <w:lvlJc w:val="left"/>
      <w:pPr>
        <w:ind w:left="2232" w:hanging="216"/>
      </w:pPr>
      <w:rPr>
        <w:rFonts w:ascii="Courier New" w:hAnsi="Courier New" w:cs="Courier New" w:hint="default"/>
      </w:rPr>
    </w:lvl>
    <w:lvl w:ilvl="5">
      <w:start w:val="1"/>
      <w:numFmt w:val="bullet"/>
      <w:lvlText w:val=""/>
      <w:lvlJc w:val="left"/>
      <w:pPr>
        <w:ind w:left="2736" w:hanging="216"/>
      </w:pPr>
      <w:rPr>
        <w:rFonts w:ascii="Wingdings" w:hAnsi="Wingdings" w:hint="default"/>
      </w:rPr>
    </w:lvl>
    <w:lvl w:ilvl="6">
      <w:start w:val="1"/>
      <w:numFmt w:val="bullet"/>
      <w:lvlText w:val=""/>
      <w:lvlJc w:val="left"/>
      <w:pPr>
        <w:ind w:left="3240" w:hanging="216"/>
      </w:pPr>
      <w:rPr>
        <w:rFonts w:ascii="Symbol" w:hAnsi="Symbol" w:hint="default"/>
      </w:rPr>
    </w:lvl>
    <w:lvl w:ilvl="7">
      <w:start w:val="1"/>
      <w:numFmt w:val="bullet"/>
      <w:lvlText w:val="o"/>
      <w:lvlJc w:val="left"/>
      <w:pPr>
        <w:ind w:left="3744" w:hanging="216"/>
      </w:pPr>
      <w:rPr>
        <w:rFonts w:ascii="Courier New" w:hAnsi="Courier New" w:cs="Courier New" w:hint="default"/>
      </w:rPr>
    </w:lvl>
    <w:lvl w:ilvl="8">
      <w:start w:val="1"/>
      <w:numFmt w:val="bullet"/>
      <w:lvlText w:val=""/>
      <w:lvlJc w:val="left"/>
      <w:pPr>
        <w:ind w:left="4248" w:hanging="216"/>
      </w:pPr>
      <w:rPr>
        <w:rFonts w:ascii="Wingdings" w:hAnsi="Wingdings" w:hint="default"/>
      </w:rPr>
    </w:lvl>
  </w:abstractNum>
  <w:abstractNum w:abstractNumId="8" w15:restartNumberingAfterBreak="0">
    <w:nsid w:val="6AFA4240"/>
    <w:multiLevelType w:val="hybridMultilevel"/>
    <w:tmpl w:val="8C901698"/>
    <w:lvl w:ilvl="0" w:tplc="2C1C74A0">
      <w:start w:val="1"/>
      <w:numFmt w:val="decimal"/>
      <w:pStyle w:val="CalloutBoxListNumb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1F1074A"/>
    <w:multiLevelType w:val="multilevel"/>
    <w:tmpl w:val="22CC73BA"/>
    <w:numStyleLink w:val="List3Levels"/>
  </w:abstractNum>
  <w:num w:numId="1" w16cid:durableId="448932100">
    <w:abstractNumId w:val="0"/>
  </w:num>
  <w:num w:numId="2" w16cid:durableId="1070155578">
    <w:abstractNumId w:val="3"/>
  </w:num>
  <w:num w:numId="3" w16cid:durableId="767851613">
    <w:abstractNumId w:val="2"/>
  </w:num>
  <w:num w:numId="4" w16cid:durableId="1462921302">
    <w:abstractNumId w:val="8"/>
  </w:num>
  <w:num w:numId="5" w16cid:durableId="493109894">
    <w:abstractNumId w:val="6"/>
  </w:num>
  <w:num w:numId="6" w16cid:durableId="409233780">
    <w:abstractNumId w:val="4"/>
  </w:num>
  <w:num w:numId="7" w16cid:durableId="78870170">
    <w:abstractNumId w:val="1"/>
  </w:num>
  <w:num w:numId="8" w16cid:durableId="1171944185">
    <w:abstractNumId w:val="5"/>
  </w:num>
  <w:num w:numId="9" w16cid:durableId="281766457">
    <w:abstractNumId w:val="9"/>
  </w:num>
  <w:num w:numId="10" w16cid:durableId="354429383">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CA3"/>
    <w:rsid w:val="0000378B"/>
    <w:rsid w:val="00014BB7"/>
    <w:rsid w:val="000176EA"/>
    <w:rsid w:val="000254D4"/>
    <w:rsid w:val="000323EA"/>
    <w:rsid w:val="00043A8E"/>
    <w:rsid w:val="00045B67"/>
    <w:rsid w:val="00045E27"/>
    <w:rsid w:val="00050348"/>
    <w:rsid w:val="00056436"/>
    <w:rsid w:val="00057DBB"/>
    <w:rsid w:val="00057FB4"/>
    <w:rsid w:val="0007602C"/>
    <w:rsid w:val="00080770"/>
    <w:rsid w:val="000825C7"/>
    <w:rsid w:val="0008279D"/>
    <w:rsid w:val="000862BC"/>
    <w:rsid w:val="000901EB"/>
    <w:rsid w:val="00094E31"/>
    <w:rsid w:val="000E0CF6"/>
    <w:rsid w:val="000E4443"/>
    <w:rsid w:val="000E6441"/>
    <w:rsid w:val="001017B8"/>
    <w:rsid w:val="00123E0C"/>
    <w:rsid w:val="00125868"/>
    <w:rsid w:val="00132021"/>
    <w:rsid w:val="00142901"/>
    <w:rsid w:val="001438CE"/>
    <w:rsid w:val="00164DBC"/>
    <w:rsid w:val="00167572"/>
    <w:rsid w:val="00172BF7"/>
    <w:rsid w:val="00175EBE"/>
    <w:rsid w:val="001765D7"/>
    <w:rsid w:val="0017742D"/>
    <w:rsid w:val="001859FD"/>
    <w:rsid w:val="0019522F"/>
    <w:rsid w:val="00196229"/>
    <w:rsid w:val="001B0F97"/>
    <w:rsid w:val="001C61F0"/>
    <w:rsid w:val="001C7313"/>
    <w:rsid w:val="001D0956"/>
    <w:rsid w:val="001D7F82"/>
    <w:rsid w:val="001E0742"/>
    <w:rsid w:val="001F12A9"/>
    <w:rsid w:val="001F1767"/>
    <w:rsid w:val="001F1799"/>
    <w:rsid w:val="001F1FB2"/>
    <w:rsid w:val="00201740"/>
    <w:rsid w:val="002026EA"/>
    <w:rsid w:val="00204319"/>
    <w:rsid w:val="00207922"/>
    <w:rsid w:val="00211B6F"/>
    <w:rsid w:val="00214F14"/>
    <w:rsid w:val="002248FE"/>
    <w:rsid w:val="00233B4A"/>
    <w:rsid w:val="0023578A"/>
    <w:rsid w:val="00236DA5"/>
    <w:rsid w:val="00240088"/>
    <w:rsid w:val="00241D55"/>
    <w:rsid w:val="002437ED"/>
    <w:rsid w:val="00251736"/>
    <w:rsid w:val="0025283E"/>
    <w:rsid w:val="002556FD"/>
    <w:rsid w:val="002729B6"/>
    <w:rsid w:val="00273478"/>
    <w:rsid w:val="00276113"/>
    <w:rsid w:val="00281553"/>
    <w:rsid w:val="002866CF"/>
    <w:rsid w:val="002871FF"/>
    <w:rsid w:val="0029624D"/>
    <w:rsid w:val="00297F4C"/>
    <w:rsid w:val="002A2374"/>
    <w:rsid w:val="002A62BC"/>
    <w:rsid w:val="002A7BEB"/>
    <w:rsid w:val="002B0AC7"/>
    <w:rsid w:val="002B2304"/>
    <w:rsid w:val="002B2A70"/>
    <w:rsid w:val="002C78A6"/>
    <w:rsid w:val="002D504E"/>
    <w:rsid w:val="002D58A6"/>
    <w:rsid w:val="002D6659"/>
    <w:rsid w:val="002E05BD"/>
    <w:rsid w:val="002E5E17"/>
    <w:rsid w:val="002E7893"/>
    <w:rsid w:val="002F6D3A"/>
    <w:rsid w:val="00310496"/>
    <w:rsid w:val="00311F77"/>
    <w:rsid w:val="00315659"/>
    <w:rsid w:val="00316A60"/>
    <w:rsid w:val="00320BA6"/>
    <w:rsid w:val="0032144B"/>
    <w:rsid w:val="0032324B"/>
    <w:rsid w:val="00326F8F"/>
    <w:rsid w:val="003329A6"/>
    <w:rsid w:val="00334D6F"/>
    <w:rsid w:val="0034201C"/>
    <w:rsid w:val="00343272"/>
    <w:rsid w:val="00343575"/>
    <w:rsid w:val="00350BC7"/>
    <w:rsid w:val="00354FDD"/>
    <w:rsid w:val="00385BB9"/>
    <w:rsid w:val="00391390"/>
    <w:rsid w:val="003A0793"/>
    <w:rsid w:val="003A4479"/>
    <w:rsid w:val="003B517D"/>
    <w:rsid w:val="003C7F57"/>
    <w:rsid w:val="003D06AA"/>
    <w:rsid w:val="003D1470"/>
    <w:rsid w:val="003E3268"/>
    <w:rsid w:val="003F0A9D"/>
    <w:rsid w:val="003F3A0F"/>
    <w:rsid w:val="003F6060"/>
    <w:rsid w:val="00407E07"/>
    <w:rsid w:val="00417316"/>
    <w:rsid w:val="004177D1"/>
    <w:rsid w:val="00417987"/>
    <w:rsid w:val="00425406"/>
    <w:rsid w:val="00427997"/>
    <w:rsid w:val="00430561"/>
    <w:rsid w:val="00435AE7"/>
    <w:rsid w:val="00436F25"/>
    <w:rsid w:val="004370B7"/>
    <w:rsid w:val="00440352"/>
    <w:rsid w:val="0044097F"/>
    <w:rsid w:val="0045218D"/>
    <w:rsid w:val="00466021"/>
    <w:rsid w:val="00477CAC"/>
    <w:rsid w:val="00477EF8"/>
    <w:rsid w:val="0048111B"/>
    <w:rsid w:val="00483D7C"/>
    <w:rsid w:val="004A479B"/>
    <w:rsid w:val="004B0C88"/>
    <w:rsid w:val="004C2998"/>
    <w:rsid w:val="004C796C"/>
    <w:rsid w:val="004C7E5B"/>
    <w:rsid w:val="004D0ECE"/>
    <w:rsid w:val="004D2C56"/>
    <w:rsid w:val="004D2CF8"/>
    <w:rsid w:val="004D6F77"/>
    <w:rsid w:val="004E428F"/>
    <w:rsid w:val="004F4612"/>
    <w:rsid w:val="004F6810"/>
    <w:rsid w:val="00501639"/>
    <w:rsid w:val="005048C1"/>
    <w:rsid w:val="00510858"/>
    <w:rsid w:val="00513040"/>
    <w:rsid w:val="00516B3C"/>
    <w:rsid w:val="00536604"/>
    <w:rsid w:val="005431C3"/>
    <w:rsid w:val="0055185F"/>
    <w:rsid w:val="00553987"/>
    <w:rsid w:val="005553D0"/>
    <w:rsid w:val="005556EB"/>
    <w:rsid w:val="005562A4"/>
    <w:rsid w:val="00556AA5"/>
    <w:rsid w:val="00556BAA"/>
    <w:rsid w:val="00566EC8"/>
    <w:rsid w:val="00574925"/>
    <w:rsid w:val="00576EB4"/>
    <w:rsid w:val="0057726C"/>
    <w:rsid w:val="005817D8"/>
    <w:rsid w:val="00582DE7"/>
    <w:rsid w:val="00583449"/>
    <w:rsid w:val="0058436F"/>
    <w:rsid w:val="00585B66"/>
    <w:rsid w:val="005A1CBC"/>
    <w:rsid w:val="005A3AAF"/>
    <w:rsid w:val="005A6199"/>
    <w:rsid w:val="005B0962"/>
    <w:rsid w:val="005B4E8B"/>
    <w:rsid w:val="005C22B7"/>
    <w:rsid w:val="005C4C8E"/>
    <w:rsid w:val="005D5D78"/>
    <w:rsid w:val="005D6A8C"/>
    <w:rsid w:val="005D7BC0"/>
    <w:rsid w:val="005E521B"/>
    <w:rsid w:val="005E554F"/>
    <w:rsid w:val="005E654F"/>
    <w:rsid w:val="005F2054"/>
    <w:rsid w:val="005F69F0"/>
    <w:rsid w:val="005F6DEA"/>
    <w:rsid w:val="005F7FA6"/>
    <w:rsid w:val="0060026B"/>
    <w:rsid w:val="00600C3A"/>
    <w:rsid w:val="006022F2"/>
    <w:rsid w:val="00603C7F"/>
    <w:rsid w:val="00611FA9"/>
    <w:rsid w:val="00612506"/>
    <w:rsid w:val="0061443F"/>
    <w:rsid w:val="006161C4"/>
    <w:rsid w:val="00622129"/>
    <w:rsid w:val="00625AF4"/>
    <w:rsid w:val="0063014D"/>
    <w:rsid w:val="00633CB0"/>
    <w:rsid w:val="0064155C"/>
    <w:rsid w:val="0064170E"/>
    <w:rsid w:val="00643FD6"/>
    <w:rsid w:val="006541EE"/>
    <w:rsid w:val="0066227D"/>
    <w:rsid w:val="006806A9"/>
    <w:rsid w:val="006835AE"/>
    <w:rsid w:val="00686AEB"/>
    <w:rsid w:val="00691257"/>
    <w:rsid w:val="006B0446"/>
    <w:rsid w:val="006B09FE"/>
    <w:rsid w:val="006C0564"/>
    <w:rsid w:val="006C41C6"/>
    <w:rsid w:val="006C67AB"/>
    <w:rsid w:val="006D0279"/>
    <w:rsid w:val="006D4A50"/>
    <w:rsid w:val="006D4DC1"/>
    <w:rsid w:val="006D56D3"/>
    <w:rsid w:val="006D5E34"/>
    <w:rsid w:val="006E1A52"/>
    <w:rsid w:val="006E52E5"/>
    <w:rsid w:val="006F1303"/>
    <w:rsid w:val="006F34CF"/>
    <w:rsid w:val="006F79C2"/>
    <w:rsid w:val="00700C17"/>
    <w:rsid w:val="00705714"/>
    <w:rsid w:val="00710152"/>
    <w:rsid w:val="00722B1F"/>
    <w:rsid w:val="007262BD"/>
    <w:rsid w:val="00727CAB"/>
    <w:rsid w:val="00735259"/>
    <w:rsid w:val="00742880"/>
    <w:rsid w:val="00746185"/>
    <w:rsid w:val="0074649F"/>
    <w:rsid w:val="00750FF0"/>
    <w:rsid w:val="00751AF7"/>
    <w:rsid w:val="00761E1C"/>
    <w:rsid w:val="00764BC7"/>
    <w:rsid w:val="0077227E"/>
    <w:rsid w:val="00774224"/>
    <w:rsid w:val="007763AE"/>
    <w:rsid w:val="007800C1"/>
    <w:rsid w:val="00782E95"/>
    <w:rsid w:val="007921B8"/>
    <w:rsid w:val="00795F77"/>
    <w:rsid w:val="00797CD2"/>
    <w:rsid w:val="007B394B"/>
    <w:rsid w:val="007C0098"/>
    <w:rsid w:val="007C2CFB"/>
    <w:rsid w:val="007C3736"/>
    <w:rsid w:val="007C4E4A"/>
    <w:rsid w:val="007D4113"/>
    <w:rsid w:val="007D631F"/>
    <w:rsid w:val="007F7C10"/>
    <w:rsid w:val="008146AD"/>
    <w:rsid w:val="0081669A"/>
    <w:rsid w:val="00816B43"/>
    <w:rsid w:val="008224CD"/>
    <w:rsid w:val="00831504"/>
    <w:rsid w:val="00834269"/>
    <w:rsid w:val="008347B3"/>
    <w:rsid w:val="00835450"/>
    <w:rsid w:val="0084476D"/>
    <w:rsid w:val="008462F4"/>
    <w:rsid w:val="008512E2"/>
    <w:rsid w:val="00857879"/>
    <w:rsid w:val="00861BEA"/>
    <w:rsid w:val="00876721"/>
    <w:rsid w:val="00881BD7"/>
    <w:rsid w:val="00883EF9"/>
    <w:rsid w:val="00894DDE"/>
    <w:rsid w:val="008B53B8"/>
    <w:rsid w:val="008C2590"/>
    <w:rsid w:val="008C6D05"/>
    <w:rsid w:val="008C6D49"/>
    <w:rsid w:val="008C7ACD"/>
    <w:rsid w:val="008E4A3C"/>
    <w:rsid w:val="0090143F"/>
    <w:rsid w:val="00911FF8"/>
    <w:rsid w:val="0091425E"/>
    <w:rsid w:val="00923A56"/>
    <w:rsid w:val="0093398D"/>
    <w:rsid w:val="00933F1E"/>
    <w:rsid w:val="00942525"/>
    <w:rsid w:val="00952AFA"/>
    <w:rsid w:val="00954C54"/>
    <w:rsid w:val="00964A01"/>
    <w:rsid w:val="00967203"/>
    <w:rsid w:val="009774FF"/>
    <w:rsid w:val="009777B6"/>
    <w:rsid w:val="00995D9F"/>
    <w:rsid w:val="00996DDA"/>
    <w:rsid w:val="009B0C75"/>
    <w:rsid w:val="009B31E2"/>
    <w:rsid w:val="009B390E"/>
    <w:rsid w:val="009B5258"/>
    <w:rsid w:val="009B5D9F"/>
    <w:rsid w:val="009C0060"/>
    <w:rsid w:val="009C6DEF"/>
    <w:rsid w:val="009D3A48"/>
    <w:rsid w:val="009D462E"/>
    <w:rsid w:val="009D7E72"/>
    <w:rsid w:val="009E432F"/>
    <w:rsid w:val="009E5679"/>
    <w:rsid w:val="009E696A"/>
    <w:rsid w:val="009F4688"/>
    <w:rsid w:val="009F5714"/>
    <w:rsid w:val="00A00643"/>
    <w:rsid w:val="00A04C48"/>
    <w:rsid w:val="00A05FB2"/>
    <w:rsid w:val="00A110E6"/>
    <w:rsid w:val="00A15C89"/>
    <w:rsid w:val="00A21CA3"/>
    <w:rsid w:val="00A41294"/>
    <w:rsid w:val="00A51C4D"/>
    <w:rsid w:val="00A54835"/>
    <w:rsid w:val="00A572FA"/>
    <w:rsid w:val="00A65504"/>
    <w:rsid w:val="00A7538E"/>
    <w:rsid w:val="00A81BFD"/>
    <w:rsid w:val="00A86B61"/>
    <w:rsid w:val="00A87E26"/>
    <w:rsid w:val="00A96974"/>
    <w:rsid w:val="00A97076"/>
    <w:rsid w:val="00AA33AD"/>
    <w:rsid w:val="00AB1392"/>
    <w:rsid w:val="00AB2346"/>
    <w:rsid w:val="00AC2697"/>
    <w:rsid w:val="00AD15B2"/>
    <w:rsid w:val="00AD2686"/>
    <w:rsid w:val="00AE273E"/>
    <w:rsid w:val="00AE316E"/>
    <w:rsid w:val="00AE5E41"/>
    <w:rsid w:val="00AE7B6D"/>
    <w:rsid w:val="00AF002E"/>
    <w:rsid w:val="00AF6128"/>
    <w:rsid w:val="00B0073F"/>
    <w:rsid w:val="00B05C03"/>
    <w:rsid w:val="00B11F11"/>
    <w:rsid w:val="00B1249C"/>
    <w:rsid w:val="00B2139B"/>
    <w:rsid w:val="00B22BA9"/>
    <w:rsid w:val="00B32747"/>
    <w:rsid w:val="00B33FF1"/>
    <w:rsid w:val="00B430C1"/>
    <w:rsid w:val="00B43EAF"/>
    <w:rsid w:val="00B54090"/>
    <w:rsid w:val="00B61E07"/>
    <w:rsid w:val="00B6322F"/>
    <w:rsid w:val="00B63BB4"/>
    <w:rsid w:val="00B6451E"/>
    <w:rsid w:val="00B70187"/>
    <w:rsid w:val="00B93136"/>
    <w:rsid w:val="00B93DC8"/>
    <w:rsid w:val="00B93FFB"/>
    <w:rsid w:val="00B963D6"/>
    <w:rsid w:val="00BA01EA"/>
    <w:rsid w:val="00BA519F"/>
    <w:rsid w:val="00BC16C4"/>
    <w:rsid w:val="00BD457A"/>
    <w:rsid w:val="00BE139A"/>
    <w:rsid w:val="00BE442C"/>
    <w:rsid w:val="00C02DAF"/>
    <w:rsid w:val="00C04414"/>
    <w:rsid w:val="00C049B2"/>
    <w:rsid w:val="00C053A3"/>
    <w:rsid w:val="00C05DAF"/>
    <w:rsid w:val="00C068C2"/>
    <w:rsid w:val="00C10E8B"/>
    <w:rsid w:val="00C12526"/>
    <w:rsid w:val="00C17490"/>
    <w:rsid w:val="00C2084C"/>
    <w:rsid w:val="00C25FC4"/>
    <w:rsid w:val="00C30859"/>
    <w:rsid w:val="00C319D5"/>
    <w:rsid w:val="00C33E2A"/>
    <w:rsid w:val="00C34D65"/>
    <w:rsid w:val="00C375FC"/>
    <w:rsid w:val="00C449E2"/>
    <w:rsid w:val="00C44C67"/>
    <w:rsid w:val="00C47F9C"/>
    <w:rsid w:val="00C50E6E"/>
    <w:rsid w:val="00C52377"/>
    <w:rsid w:val="00C60D05"/>
    <w:rsid w:val="00C64307"/>
    <w:rsid w:val="00C6436C"/>
    <w:rsid w:val="00C661E5"/>
    <w:rsid w:val="00C80955"/>
    <w:rsid w:val="00C82DCA"/>
    <w:rsid w:val="00C85D2B"/>
    <w:rsid w:val="00C876D9"/>
    <w:rsid w:val="00C8783E"/>
    <w:rsid w:val="00C9354E"/>
    <w:rsid w:val="00C96FC5"/>
    <w:rsid w:val="00CA16B5"/>
    <w:rsid w:val="00CA351E"/>
    <w:rsid w:val="00CA3F98"/>
    <w:rsid w:val="00CB2F37"/>
    <w:rsid w:val="00CB5169"/>
    <w:rsid w:val="00CC7F80"/>
    <w:rsid w:val="00CD2F4A"/>
    <w:rsid w:val="00CE14E4"/>
    <w:rsid w:val="00CE1DA5"/>
    <w:rsid w:val="00CF1A9C"/>
    <w:rsid w:val="00CF5ED8"/>
    <w:rsid w:val="00D16512"/>
    <w:rsid w:val="00D21801"/>
    <w:rsid w:val="00D219BB"/>
    <w:rsid w:val="00D21C15"/>
    <w:rsid w:val="00D22897"/>
    <w:rsid w:val="00D23E96"/>
    <w:rsid w:val="00D23F13"/>
    <w:rsid w:val="00D324F0"/>
    <w:rsid w:val="00D340D1"/>
    <w:rsid w:val="00D357AB"/>
    <w:rsid w:val="00D375AC"/>
    <w:rsid w:val="00D415AC"/>
    <w:rsid w:val="00D41F07"/>
    <w:rsid w:val="00D42D23"/>
    <w:rsid w:val="00D51F6F"/>
    <w:rsid w:val="00D57F7D"/>
    <w:rsid w:val="00D676F0"/>
    <w:rsid w:val="00D75E53"/>
    <w:rsid w:val="00D85A80"/>
    <w:rsid w:val="00D9311F"/>
    <w:rsid w:val="00D93E88"/>
    <w:rsid w:val="00DA1336"/>
    <w:rsid w:val="00DA242D"/>
    <w:rsid w:val="00DA38A9"/>
    <w:rsid w:val="00DA43CC"/>
    <w:rsid w:val="00DA5D73"/>
    <w:rsid w:val="00DB01A5"/>
    <w:rsid w:val="00DB1757"/>
    <w:rsid w:val="00DB6E5B"/>
    <w:rsid w:val="00DB71AD"/>
    <w:rsid w:val="00DC22B6"/>
    <w:rsid w:val="00DC4A8D"/>
    <w:rsid w:val="00DD45AD"/>
    <w:rsid w:val="00DD5296"/>
    <w:rsid w:val="00DD64B7"/>
    <w:rsid w:val="00DE40C2"/>
    <w:rsid w:val="00DE50F9"/>
    <w:rsid w:val="00DE5C3B"/>
    <w:rsid w:val="00DF2AD6"/>
    <w:rsid w:val="00DF4D4D"/>
    <w:rsid w:val="00DF5352"/>
    <w:rsid w:val="00DF5FF2"/>
    <w:rsid w:val="00E13DA3"/>
    <w:rsid w:val="00E141F2"/>
    <w:rsid w:val="00E155C7"/>
    <w:rsid w:val="00E1675E"/>
    <w:rsid w:val="00E219C6"/>
    <w:rsid w:val="00E24A32"/>
    <w:rsid w:val="00E3483C"/>
    <w:rsid w:val="00E3721A"/>
    <w:rsid w:val="00E54A53"/>
    <w:rsid w:val="00E61123"/>
    <w:rsid w:val="00E64B48"/>
    <w:rsid w:val="00E676D8"/>
    <w:rsid w:val="00E756BC"/>
    <w:rsid w:val="00E76CAD"/>
    <w:rsid w:val="00E77CCA"/>
    <w:rsid w:val="00E801CF"/>
    <w:rsid w:val="00E911AD"/>
    <w:rsid w:val="00E94C00"/>
    <w:rsid w:val="00E97E13"/>
    <w:rsid w:val="00EA0E7B"/>
    <w:rsid w:val="00EB1435"/>
    <w:rsid w:val="00EB3652"/>
    <w:rsid w:val="00EC2950"/>
    <w:rsid w:val="00EC62E4"/>
    <w:rsid w:val="00EC65F9"/>
    <w:rsid w:val="00ED0F0D"/>
    <w:rsid w:val="00ED2DB7"/>
    <w:rsid w:val="00ED64CF"/>
    <w:rsid w:val="00EE3130"/>
    <w:rsid w:val="00EE69E0"/>
    <w:rsid w:val="00EE7AC4"/>
    <w:rsid w:val="00EF0AB8"/>
    <w:rsid w:val="00EF7180"/>
    <w:rsid w:val="00F00528"/>
    <w:rsid w:val="00F02497"/>
    <w:rsid w:val="00F10003"/>
    <w:rsid w:val="00F10718"/>
    <w:rsid w:val="00F12DD8"/>
    <w:rsid w:val="00F14C3E"/>
    <w:rsid w:val="00F16510"/>
    <w:rsid w:val="00F263FA"/>
    <w:rsid w:val="00F26A77"/>
    <w:rsid w:val="00F335AF"/>
    <w:rsid w:val="00F33BEF"/>
    <w:rsid w:val="00F43CA0"/>
    <w:rsid w:val="00F458CB"/>
    <w:rsid w:val="00F51CD1"/>
    <w:rsid w:val="00F636A4"/>
    <w:rsid w:val="00F7368A"/>
    <w:rsid w:val="00F7452C"/>
    <w:rsid w:val="00F76D6E"/>
    <w:rsid w:val="00F8168C"/>
    <w:rsid w:val="00F821E5"/>
    <w:rsid w:val="00F84368"/>
    <w:rsid w:val="00F913CF"/>
    <w:rsid w:val="00F92AD4"/>
    <w:rsid w:val="00F95FDC"/>
    <w:rsid w:val="00FA5265"/>
    <w:rsid w:val="00FA56EE"/>
    <w:rsid w:val="00FA6AA7"/>
    <w:rsid w:val="00FB1C3A"/>
    <w:rsid w:val="00FB7CA3"/>
    <w:rsid w:val="00FC2EFD"/>
    <w:rsid w:val="00FD4C84"/>
    <w:rsid w:val="00FD556F"/>
    <w:rsid w:val="00FD7CEF"/>
    <w:rsid w:val="00FE48E0"/>
    <w:rsid w:val="00FE5918"/>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AD592"/>
  <w15:chartTrackingRefBased/>
  <w15:docId w15:val="{94C4CEAE-A744-43BC-9D95-3DD5745E6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CA" w:eastAsia="zh-CN" w:bidi="ar-SA"/>
      </w:rPr>
    </w:rPrDefault>
    <w:pPrDefault>
      <w:pPr>
        <w:spacing w:after="200" w:line="31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A97076"/>
    <w:pPr>
      <w:spacing w:line="240" w:lineRule="auto"/>
    </w:pPr>
    <w:rPr>
      <w:sz w:val="24"/>
      <w:lang w:val="en-US"/>
    </w:rPr>
  </w:style>
  <w:style w:type="paragraph" w:styleId="Heading1">
    <w:name w:val="heading 1"/>
    <w:aliases w:val="Heading 1 - NOT IN USE"/>
    <w:basedOn w:val="Normal"/>
    <w:next w:val="Normal"/>
    <w:link w:val="Heading1Char"/>
    <w:uiPriority w:val="9"/>
    <w:semiHidden/>
    <w:qFormat/>
    <w:rsid w:val="00BC16C4"/>
    <w:pPr>
      <w:keepNext/>
      <w:keepLines/>
      <w:spacing w:before="240" w:after="0"/>
      <w:outlineLvl w:val="0"/>
    </w:pPr>
    <w:rPr>
      <w:rFonts w:asciiTheme="majorHAnsi" w:eastAsiaTheme="majorEastAsia" w:hAnsiTheme="majorHAnsi" w:cstheme="majorBidi"/>
      <w:color w:val="2E3D46" w:themeColor="accent1" w:themeShade="BF"/>
      <w:sz w:val="32"/>
      <w:szCs w:val="32"/>
    </w:rPr>
  </w:style>
  <w:style w:type="paragraph" w:styleId="Heading2">
    <w:name w:val="heading 2"/>
    <w:basedOn w:val="Normal"/>
    <w:next w:val="Normal"/>
    <w:link w:val="Heading2Char"/>
    <w:uiPriority w:val="9"/>
    <w:semiHidden/>
    <w:qFormat/>
    <w:rsid w:val="00BC16C4"/>
    <w:pPr>
      <w:keepNext/>
      <w:keepLines/>
      <w:spacing w:before="40" w:after="0"/>
      <w:outlineLvl w:val="1"/>
    </w:pPr>
    <w:rPr>
      <w:rFonts w:asciiTheme="majorHAnsi" w:eastAsiaTheme="majorEastAsia" w:hAnsiTheme="majorHAnsi" w:cstheme="majorBidi"/>
      <w:color w:val="2E3D46" w:themeColor="accent1" w:themeShade="BF"/>
      <w:sz w:val="26"/>
      <w:szCs w:val="26"/>
    </w:rPr>
  </w:style>
  <w:style w:type="paragraph" w:styleId="Heading3">
    <w:name w:val="heading 3"/>
    <w:basedOn w:val="Normal"/>
    <w:next w:val="Normal"/>
    <w:link w:val="Heading3Char"/>
    <w:uiPriority w:val="9"/>
    <w:semiHidden/>
    <w:qFormat/>
    <w:rsid w:val="00BC16C4"/>
    <w:pPr>
      <w:keepNext/>
      <w:keepLines/>
      <w:spacing w:before="40" w:after="0"/>
      <w:outlineLvl w:val="2"/>
    </w:pPr>
    <w:rPr>
      <w:rFonts w:asciiTheme="majorHAnsi" w:eastAsiaTheme="majorEastAsia" w:hAnsiTheme="majorHAnsi" w:cstheme="majorBidi"/>
      <w:color w:val="1E292F"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257"/>
    <w:pPr>
      <w:tabs>
        <w:tab w:val="center" w:pos="4680"/>
        <w:tab w:val="right" w:pos="9360"/>
      </w:tabs>
      <w:spacing w:after="0"/>
    </w:pPr>
  </w:style>
  <w:style w:type="character" w:customStyle="1" w:styleId="HeaderChar">
    <w:name w:val="Header Char"/>
    <w:basedOn w:val="DefaultParagraphFont"/>
    <w:link w:val="Header"/>
    <w:uiPriority w:val="99"/>
    <w:rsid w:val="00691257"/>
    <w:rPr>
      <w:sz w:val="24"/>
      <w:lang w:val="en-US"/>
    </w:rPr>
  </w:style>
  <w:style w:type="paragraph" w:styleId="Footer">
    <w:name w:val="footer"/>
    <w:basedOn w:val="Normal"/>
    <w:link w:val="FooterChar"/>
    <w:uiPriority w:val="99"/>
    <w:unhideWhenUsed/>
    <w:rsid w:val="00691257"/>
    <w:pPr>
      <w:tabs>
        <w:tab w:val="center" w:pos="4680"/>
        <w:tab w:val="right" w:pos="9360"/>
      </w:tabs>
      <w:spacing w:after="0"/>
    </w:pPr>
  </w:style>
  <w:style w:type="character" w:customStyle="1" w:styleId="FooterChar">
    <w:name w:val="Footer Char"/>
    <w:basedOn w:val="DefaultParagraphFont"/>
    <w:link w:val="Footer"/>
    <w:uiPriority w:val="99"/>
    <w:rsid w:val="00691257"/>
    <w:rPr>
      <w:sz w:val="24"/>
      <w:lang w:val="en-US"/>
    </w:rPr>
  </w:style>
  <w:style w:type="paragraph" w:customStyle="1" w:styleId="Heading1-CoverTitle">
    <w:name w:val="Heading 1 - Cover Title"/>
    <w:basedOn w:val="Normal"/>
    <w:qFormat/>
    <w:rsid w:val="000E0CF6"/>
    <w:pPr>
      <w:spacing w:before="2000" w:after="0" w:line="960" w:lineRule="exact"/>
      <w:outlineLvl w:val="0"/>
    </w:pPr>
    <w:rPr>
      <w:rFonts w:cstheme="minorHAnsi"/>
      <w:noProof/>
      <w:color w:val="FFFFFF"/>
      <w:sz w:val="88"/>
      <w:szCs w:val="88"/>
    </w:rPr>
  </w:style>
  <w:style w:type="paragraph" w:customStyle="1" w:styleId="Subtitle-Cover">
    <w:name w:val="Subtitle - Cover"/>
    <w:basedOn w:val="Heading1-CoverTitle"/>
    <w:qFormat/>
    <w:rsid w:val="004370B7"/>
    <w:pPr>
      <w:spacing w:before="300" w:after="1200" w:line="600" w:lineRule="exact"/>
      <w:outlineLvl w:val="9"/>
    </w:pPr>
    <w:rPr>
      <w:color w:val="96C2F4"/>
      <w:sz w:val="52"/>
      <w:szCs w:val="52"/>
    </w:rPr>
  </w:style>
  <w:style w:type="paragraph" w:customStyle="1" w:styleId="Cover-Authors">
    <w:name w:val="Cover- Authors"/>
    <w:basedOn w:val="Subtitle-Cover"/>
    <w:qFormat/>
    <w:rsid w:val="0093398D"/>
    <w:pPr>
      <w:spacing w:before="0" w:after="60" w:line="380" w:lineRule="exact"/>
      <w:ind w:left="4320"/>
    </w:pPr>
    <w:rPr>
      <w:b/>
      <w:bCs/>
      <w:color w:val="93D18C"/>
      <w:sz w:val="32"/>
      <w:szCs w:val="32"/>
    </w:rPr>
  </w:style>
  <w:style w:type="paragraph" w:customStyle="1" w:styleId="Cover-Date">
    <w:name w:val="Cover - Date"/>
    <w:basedOn w:val="Subtitle-Cover"/>
    <w:qFormat/>
    <w:rsid w:val="004370B7"/>
    <w:pPr>
      <w:spacing w:before="200" w:after="60" w:line="380" w:lineRule="exact"/>
      <w:ind w:left="4320"/>
    </w:pPr>
    <w:rPr>
      <w:b/>
      <w:bCs/>
      <w:color w:val="93D18C"/>
      <w:sz w:val="32"/>
      <w:szCs w:val="32"/>
    </w:rPr>
  </w:style>
  <w:style w:type="paragraph" w:customStyle="1" w:styleId="Cover-AdditionalInformation">
    <w:name w:val="Cover - Additional Information"/>
    <w:basedOn w:val="Subtitle-Cover"/>
    <w:qFormat/>
    <w:rsid w:val="004370B7"/>
    <w:pPr>
      <w:spacing w:before="200" w:after="60" w:line="340" w:lineRule="exact"/>
      <w:ind w:left="4320"/>
    </w:pPr>
    <w:rPr>
      <w:b/>
      <w:bCs/>
      <w:i/>
      <w:iCs/>
      <w:color w:val="A7CAF3"/>
      <w:sz w:val="26"/>
      <w:szCs w:val="26"/>
    </w:rPr>
  </w:style>
  <w:style w:type="paragraph" w:customStyle="1" w:styleId="Heading1-CoverTitle2">
    <w:name w:val="Heading 1-Cover Title 2"/>
    <w:basedOn w:val="Cover-AdditionalInformation"/>
    <w:qFormat/>
    <w:rsid w:val="00722B1F"/>
    <w:pPr>
      <w:spacing w:before="2000" w:after="0" w:line="960" w:lineRule="exact"/>
      <w:ind w:left="0"/>
      <w:outlineLvl w:val="0"/>
    </w:pPr>
    <w:rPr>
      <w:b w:val="0"/>
      <w:bCs w:val="0"/>
      <w:i w:val="0"/>
      <w:iCs w:val="0"/>
      <w:color w:val="1569C8" w:themeColor="accent5"/>
      <w:sz w:val="88"/>
      <w:szCs w:val="88"/>
    </w:rPr>
  </w:style>
  <w:style w:type="paragraph" w:customStyle="1" w:styleId="Subtitle-Cover2">
    <w:name w:val="Subtitle-Cover 2"/>
    <w:basedOn w:val="Heading1-CoverTitle2"/>
    <w:qFormat/>
    <w:rsid w:val="00DA1336"/>
    <w:pPr>
      <w:spacing w:before="300" w:after="1240" w:line="600" w:lineRule="exact"/>
    </w:pPr>
    <w:rPr>
      <w:color w:val="0F4E95"/>
      <w:sz w:val="52"/>
      <w:szCs w:val="52"/>
    </w:rPr>
  </w:style>
  <w:style w:type="paragraph" w:customStyle="1" w:styleId="Cover2-Authors">
    <w:name w:val="Cover 2-Authors"/>
    <w:basedOn w:val="Subtitle-Cover2"/>
    <w:qFormat/>
    <w:rsid w:val="00A86B61"/>
    <w:pPr>
      <w:pBdr>
        <w:top w:val="single" w:sz="48" w:space="12" w:color="D4DFEC"/>
      </w:pBdr>
      <w:spacing w:before="0" w:after="60" w:line="380" w:lineRule="exact"/>
      <w:ind w:left="4320"/>
    </w:pPr>
    <w:rPr>
      <w:b/>
      <w:bCs/>
      <w:color w:val="3B8233"/>
      <w:sz w:val="32"/>
      <w:szCs w:val="32"/>
    </w:rPr>
  </w:style>
  <w:style w:type="paragraph" w:customStyle="1" w:styleId="Cover2-Date">
    <w:name w:val="Cover 2-Date"/>
    <w:basedOn w:val="Subtitle-Cover2"/>
    <w:qFormat/>
    <w:rsid w:val="00A86B61"/>
    <w:pPr>
      <w:spacing w:before="200" w:after="60" w:line="380" w:lineRule="exact"/>
      <w:ind w:left="4320"/>
    </w:pPr>
    <w:rPr>
      <w:b/>
      <w:bCs/>
      <w:color w:val="3B8233"/>
      <w:sz w:val="32"/>
      <w:szCs w:val="32"/>
    </w:rPr>
  </w:style>
  <w:style w:type="paragraph" w:customStyle="1" w:styleId="Cover2-AdditionalInformation">
    <w:name w:val="Cover 2 - Additional Information"/>
    <w:basedOn w:val="Subtitle-Cover2"/>
    <w:qFormat/>
    <w:rsid w:val="00A86B61"/>
    <w:pPr>
      <w:spacing w:before="600" w:after="120" w:line="340" w:lineRule="exact"/>
      <w:ind w:left="4320"/>
    </w:pPr>
    <w:rPr>
      <w:b/>
      <w:bCs/>
      <w:i/>
      <w:iCs/>
      <w:color w:val="536A85"/>
      <w:sz w:val="26"/>
      <w:szCs w:val="26"/>
    </w:rPr>
  </w:style>
  <w:style w:type="paragraph" w:customStyle="1" w:styleId="Boilerplate-FirstParagraph">
    <w:name w:val="Boilerplate - First Paragraph"/>
    <w:basedOn w:val="Normal"/>
    <w:qFormat/>
    <w:rsid w:val="00F458CB"/>
    <w:pPr>
      <w:spacing w:before="8900"/>
    </w:pPr>
    <w:rPr>
      <w:rFonts w:cstheme="minorHAnsi"/>
      <w:noProof/>
      <w:color w:val="536A85"/>
      <w:sz w:val="20"/>
      <w:szCs w:val="20"/>
    </w:rPr>
  </w:style>
  <w:style w:type="paragraph" w:customStyle="1" w:styleId="Boilerplate">
    <w:name w:val="Boilerplate"/>
    <w:basedOn w:val="Normal"/>
    <w:qFormat/>
    <w:rsid w:val="00A86B61"/>
    <w:pPr>
      <w:spacing w:after="360" w:line="288" w:lineRule="auto"/>
    </w:pPr>
    <w:rPr>
      <w:rFonts w:cstheme="minorHAnsi"/>
      <w:noProof/>
      <w:color w:val="536A85"/>
      <w:sz w:val="20"/>
      <w:szCs w:val="20"/>
    </w:rPr>
  </w:style>
  <w:style w:type="character" w:styleId="Hyperlink">
    <w:name w:val="Hyperlink"/>
    <w:basedOn w:val="DefaultParagraphFont"/>
    <w:uiPriority w:val="99"/>
    <w:unhideWhenUsed/>
    <w:rsid w:val="00D340D1"/>
    <w:rPr>
      <w:color w:val="1569C8" w:themeColor="accent5"/>
      <w:u w:val="single"/>
    </w:rPr>
  </w:style>
  <w:style w:type="character" w:styleId="UnresolvedMention">
    <w:name w:val="Unresolved Mention"/>
    <w:basedOn w:val="DefaultParagraphFont"/>
    <w:uiPriority w:val="99"/>
    <w:semiHidden/>
    <w:unhideWhenUsed/>
    <w:rsid w:val="00B2139B"/>
    <w:rPr>
      <w:color w:val="605E5C"/>
      <w:shd w:val="clear" w:color="auto" w:fill="E1DFDD"/>
    </w:rPr>
  </w:style>
  <w:style w:type="paragraph" w:customStyle="1" w:styleId="Heading2A-TOC">
    <w:name w:val="Heading 2A - TOC"/>
    <w:basedOn w:val="Boilerplate"/>
    <w:qFormat/>
    <w:rsid w:val="00A86B61"/>
    <w:pPr>
      <w:spacing w:before="900" w:after="120" w:line="800" w:lineRule="exact"/>
      <w:outlineLvl w:val="1"/>
    </w:pPr>
    <w:rPr>
      <w:color w:val="1569C8"/>
      <w:sz w:val="80"/>
      <w:szCs w:val="80"/>
    </w:rPr>
  </w:style>
  <w:style w:type="paragraph" w:customStyle="1" w:styleId="Heading2B-Startofnewpage">
    <w:name w:val="Heading 2B - Start of new page"/>
    <w:basedOn w:val="Normal"/>
    <w:link w:val="Heading2B-StartofnewpageChar"/>
    <w:qFormat/>
    <w:rsid w:val="000E0CF6"/>
    <w:pPr>
      <w:spacing w:before="1680" w:after="540" w:line="760" w:lineRule="exact"/>
      <w:outlineLvl w:val="1"/>
    </w:pPr>
    <w:rPr>
      <w:noProof/>
      <w:color w:val="1569C8"/>
      <w:sz w:val="70"/>
      <w:szCs w:val="70"/>
    </w:rPr>
  </w:style>
  <w:style w:type="paragraph" w:customStyle="1" w:styleId="ParagraphIntroFollowingHeading">
    <w:name w:val="Paragraph  – Intro Following Heading"/>
    <w:basedOn w:val="Heading2B-Startofnewpage"/>
    <w:link w:val="ParagraphIntroFollowingHeadingChar"/>
    <w:qFormat/>
    <w:rsid w:val="00D324F0"/>
    <w:pPr>
      <w:spacing w:before="0" w:after="280" w:line="400" w:lineRule="exact"/>
      <w:ind w:left="1008"/>
      <w:outlineLvl w:val="9"/>
    </w:pPr>
    <w:rPr>
      <w:color w:val="3C8235"/>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qFormat/>
    <w:rsid w:val="00CF1A9C"/>
    <w:pPr>
      <w:pBdr>
        <w:top w:val="single" w:sz="18" w:space="22" w:color="E2ECF8" w:themeColor="text2"/>
      </w:pBdr>
      <w:spacing w:before="360" w:after="116" w:line="310" w:lineRule="exact"/>
      <w:ind w:left="0"/>
    </w:pPr>
    <w:rPr>
      <w:color w:val="3E535F"/>
      <w:sz w:val="24"/>
      <w:szCs w:val="24"/>
    </w:rPr>
  </w:style>
  <w:style w:type="paragraph" w:customStyle="1" w:styleId="Heading3A">
    <w:name w:val="Heading 3A"/>
    <w:basedOn w:val="ParagraphFirstContentAfterIntro"/>
    <w:qFormat/>
    <w:rsid w:val="009777B6"/>
    <w:pPr>
      <w:pBdr>
        <w:top w:val="none" w:sz="0" w:space="0" w:color="auto"/>
      </w:pBdr>
      <w:spacing w:before="470" w:after="180" w:line="360" w:lineRule="exact"/>
      <w:ind w:right="720"/>
      <w:outlineLvl w:val="2"/>
    </w:pPr>
    <w:rPr>
      <w:b/>
      <w:bCs/>
      <w:color w:val="1569C8" w:themeColor="accent5"/>
      <w:sz w:val="32"/>
      <w:szCs w:val="32"/>
    </w:rPr>
  </w:style>
  <w:style w:type="paragraph" w:customStyle="1" w:styleId="Paragraph">
    <w:name w:val="Paragraph"/>
    <w:basedOn w:val="ParagraphFirstContentAfterIntro"/>
    <w:link w:val="ParagraphChar"/>
    <w:qFormat/>
    <w:rsid w:val="00622129"/>
    <w:pPr>
      <w:pBdr>
        <w:top w:val="none" w:sz="0" w:space="0" w:color="auto"/>
      </w:pBdr>
      <w:spacing w:before="0" w:after="200"/>
    </w:pPr>
  </w:style>
  <w:style w:type="paragraph" w:customStyle="1" w:styleId="HighlightText">
    <w:name w:val="Highlight Text"/>
    <w:basedOn w:val="Paragraph"/>
    <w:qFormat/>
    <w:rsid w:val="006D56D3"/>
    <w:pPr>
      <w:pBdr>
        <w:top w:val="single" w:sz="48" w:space="10" w:color="E2ECF8" w:themeColor="text2"/>
        <w:bottom w:val="single" w:sz="48" w:space="13" w:color="E2ECF8" w:themeColor="text2"/>
      </w:pBdr>
      <w:spacing w:before="440" w:after="620" w:line="420" w:lineRule="exact"/>
      <w:ind w:left="720" w:right="720"/>
    </w:pPr>
    <w:rPr>
      <w:i/>
      <w:iCs/>
      <w:color w:val="0F4E95"/>
      <w:sz w:val="30"/>
      <w:szCs w:val="30"/>
    </w:rPr>
  </w:style>
  <w:style w:type="paragraph" w:customStyle="1" w:styleId="Heading4A">
    <w:name w:val="Heading 4A"/>
    <w:basedOn w:val="Heading3A"/>
    <w:qFormat/>
    <w:rsid w:val="00B0073F"/>
    <w:pPr>
      <w:spacing w:before="360" w:after="120"/>
      <w:ind w:right="1080"/>
      <w:outlineLvl w:val="3"/>
    </w:pPr>
    <w:rPr>
      <w:color w:val="3C8235"/>
      <w:sz w:val="28"/>
    </w:rPr>
  </w:style>
  <w:style w:type="paragraph" w:customStyle="1" w:styleId="Paragraph-BeforeList">
    <w:name w:val="Paragraph - Before List"/>
    <w:basedOn w:val="Paragraph"/>
    <w:qFormat/>
    <w:rsid w:val="00622129"/>
    <w:pPr>
      <w:spacing w:after="120"/>
    </w:pPr>
  </w:style>
  <w:style w:type="paragraph" w:customStyle="1" w:styleId="List-Level1">
    <w:name w:val="List - Level 1"/>
    <w:basedOn w:val="Paragraph-BeforeList"/>
    <w:qFormat/>
    <w:rsid w:val="00AB1392"/>
    <w:pPr>
      <w:numPr>
        <w:numId w:val="9"/>
      </w:numPr>
    </w:pPr>
  </w:style>
  <w:style w:type="paragraph" w:customStyle="1" w:styleId="List-Level2">
    <w:name w:val="List - Level 2"/>
    <w:basedOn w:val="Paragraph-BeforeList"/>
    <w:qFormat/>
    <w:rsid w:val="00AB1392"/>
    <w:pPr>
      <w:numPr>
        <w:ilvl w:val="1"/>
        <w:numId w:val="9"/>
      </w:numPr>
      <w:spacing w:line="240" w:lineRule="auto"/>
    </w:pPr>
  </w:style>
  <w:style w:type="paragraph" w:customStyle="1" w:styleId="List-Level3">
    <w:name w:val="List - Level 3"/>
    <w:basedOn w:val="Paragraph-BeforeList"/>
    <w:qFormat/>
    <w:rsid w:val="00AB1392"/>
    <w:pPr>
      <w:numPr>
        <w:ilvl w:val="2"/>
        <w:numId w:val="9"/>
      </w:numPr>
    </w:pPr>
  </w:style>
  <w:style w:type="paragraph" w:customStyle="1" w:styleId="Paragraph-AfterList">
    <w:name w:val="Paragraph - After List"/>
    <w:basedOn w:val="Paragraph"/>
    <w:qFormat/>
    <w:rsid w:val="00622129"/>
    <w:pPr>
      <w:spacing w:before="280"/>
    </w:pPr>
  </w:style>
  <w:style w:type="paragraph" w:customStyle="1" w:styleId="Heading5A">
    <w:name w:val="Heading 5A"/>
    <w:basedOn w:val="Heading4A"/>
    <w:qFormat/>
    <w:rsid w:val="00B0073F"/>
    <w:pPr>
      <w:spacing w:line="310" w:lineRule="exact"/>
      <w:outlineLvl w:val="4"/>
    </w:pPr>
    <w:rPr>
      <w:b w:val="0"/>
      <w:bCs w:val="0"/>
      <w:sz w:val="24"/>
      <w:szCs w:val="26"/>
    </w:rPr>
  </w:style>
  <w:style w:type="paragraph" w:customStyle="1" w:styleId="Heading6A">
    <w:name w:val="Heading 6A"/>
    <w:basedOn w:val="Heading5A"/>
    <w:qFormat/>
    <w:rsid w:val="00EB1435"/>
    <w:pPr>
      <w:spacing w:before="180" w:after="30"/>
      <w:ind w:right="0"/>
      <w:outlineLvl w:val="5"/>
    </w:pPr>
    <w:rPr>
      <w:i/>
      <w:iCs/>
      <w:color w:val="1569C8" w:themeColor="accent5"/>
      <w:szCs w:val="24"/>
    </w:rPr>
  </w:style>
  <w:style w:type="paragraph" w:customStyle="1" w:styleId="Pullquote">
    <w:name w:val="Pullquote"/>
    <w:basedOn w:val="HighlightText"/>
    <w:qFormat/>
    <w:rsid w:val="00C80955"/>
    <w:pPr>
      <w:spacing w:after="160"/>
    </w:pPr>
  </w:style>
  <w:style w:type="paragraph" w:customStyle="1" w:styleId="PullquoteAttribution">
    <w:name w:val="Pullquote Attribution"/>
    <w:basedOn w:val="Pullquote"/>
    <w:qFormat/>
    <w:rsid w:val="00F92AD4"/>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qFormat/>
    <w:rsid w:val="000E0CF6"/>
    <w:pPr>
      <w:numPr>
        <w:numId w:val="1"/>
      </w:numPr>
      <w:ind w:left="867" w:hanging="289"/>
    </w:pPr>
  </w:style>
  <w:style w:type="paragraph" w:customStyle="1" w:styleId="List-Numbers">
    <w:name w:val="List - Numbers"/>
    <w:basedOn w:val="List-Letters"/>
    <w:qFormat/>
    <w:rsid w:val="005431C3"/>
    <w:pPr>
      <w:numPr>
        <w:numId w:val="2"/>
      </w:numPr>
      <w:ind w:left="867" w:hanging="289"/>
    </w:pPr>
  </w:style>
  <w:style w:type="paragraph" w:customStyle="1" w:styleId="CalloutBox-Title">
    <w:name w:val="Callout Box - Title"/>
    <w:basedOn w:val="Paragraph-AfterList"/>
    <w:qFormat/>
    <w:rsid w:val="000E0CF6"/>
    <w:pPr>
      <w:pBdr>
        <w:top w:val="single" w:sz="48" w:space="10" w:color="DAEFD8"/>
      </w:pBdr>
      <w:spacing w:before="800" w:after="0"/>
    </w:pPr>
    <w:rPr>
      <w:color w:val="3C8235"/>
      <w:sz w:val="36"/>
      <w:szCs w:val="36"/>
    </w:rPr>
  </w:style>
  <w:style w:type="paragraph" w:customStyle="1" w:styleId="CalloutBox-Subtitle">
    <w:name w:val="Callout Box - Subtitle"/>
    <w:basedOn w:val="Paragraph-AfterList"/>
    <w:qFormat/>
    <w:rsid w:val="000E0CF6"/>
    <w:pPr>
      <w:pBdr>
        <w:bottom w:val="single" w:sz="12" w:space="7" w:color="DAEFD8"/>
      </w:pBdr>
      <w:spacing w:before="40" w:after="216"/>
    </w:pPr>
    <w:rPr>
      <w:b/>
      <w:bCs/>
      <w:i/>
      <w:iCs/>
      <w:color w:val="3C8235"/>
    </w:rPr>
  </w:style>
  <w:style w:type="paragraph" w:customStyle="1" w:styleId="CalloutBox-Paragraph">
    <w:name w:val="Callout Box - Paragraph"/>
    <w:basedOn w:val="Paragraph"/>
    <w:qFormat/>
    <w:rsid w:val="000E0CF6"/>
    <w:pPr>
      <w:spacing w:before="72" w:after="140"/>
    </w:pPr>
    <w:rPr>
      <w:color w:val="3C8235"/>
    </w:rPr>
  </w:style>
  <w:style w:type="paragraph" w:customStyle="1" w:styleId="CalloutBox-ParagraphBold">
    <w:name w:val="Callout Box - Paragraph Bold"/>
    <w:basedOn w:val="Paragraph"/>
    <w:qFormat/>
    <w:rsid w:val="000E0CF6"/>
    <w:pPr>
      <w:spacing w:before="72" w:after="140"/>
    </w:pPr>
    <w:rPr>
      <w:b/>
      <w:bCs/>
      <w:color w:val="3C8235"/>
    </w:rPr>
  </w:style>
  <w:style w:type="paragraph" w:customStyle="1" w:styleId="CalloutBox-ListLevel1">
    <w:name w:val="Callout Box - List Level 1"/>
    <w:qFormat/>
    <w:rsid w:val="00D57F7D"/>
    <w:pPr>
      <w:numPr>
        <w:numId w:val="8"/>
      </w:numPr>
    </w:pPr>
    <w:rPr>
      <w:noProof/>
      <w:color w:val="3C8235"/>
      <w:sz w:val="24"/>
      <w:szCs w:val="24"/>
      <w:lang w:val="en-US"/>
    </w:rPr>
  </w:style>
  <w:style w:type="paragraph" w:customStyle="1" w:styleId="CalloutBox-ListLevel2">
    <w:name w:val="Callout Box - List Level 2"/>
    <w:qFormat/>
    <w:rsid w:val="00D57F7D"/>
    <w:pPr>
      <w:numPr>
        <w:ilvl w:val="1"/>
        <w:numId w:val="8"/>
      </w:numPr>
    </w:pPr>
    <w:rPr>
      <w:noProof/>
      <w:color w:val="3C8235"/>
      <w:sz w:val="24"/>
      <w:szCs w:val="24"/>
      <w:lang w:val="en-US"/>
    </w:rPr>
  </w:style>
  <w:style w:type="paragraph" w:customStyle="1" w:styleId="CalloutBox-ListLevel3">
    <w:name w:val="Callout Box - List Level 3"/>
    <w:qFormat/>
    <w:rsid w:val="00D57F7D"/>
    <w:pPr>
      <w:numPr>
        <w:ilvl w:val="2"/>
        <w:numId w:val="8"/>
      </w:numPr>
    </w:pPr>
    <w:rPr>
      <w:noProof/>
      <w:color w:val="3C8235"/>
      <w:sz w:val="24"/>
      <w:szCs w:val="24"/>
      <w:lang w:val="en-US"/>
    </w:rPr>
  </w:style>
  <w:style w:type="paragraph" w:customStyle="1" w:styleId="CalloutBoxParagraphafterList">
    <w:name w:val="Callout Box – Paragraph after List"/>
    <w:basedOn w:val="Paragraph-AfterList"/>
    <w:qFormat/>
    <w:rsid w:val="000E0CF6"/>
    <w:pPr>
      <w:spacing w:before="300" w:after="140"/>
    </w:pPr>
    <w:rPr>
      <w:color w:val="3C8235"/>
    </w:rPr>
  </w:style>
  <w:style w:type="paragraph" w:customStyle="1" w:styleId="CalloutBoxListNumbers">
    <w:name w:val="Callout Box – List Numbers"/>
    <w:qFormat/>
    <w:rsid w:val="000E0CF6"/>
    <w:pPr>
      <w:numPr>
        <w:numId w:val="4"/>
      </w:numPr>
    </w:pPr>
    <w:rPr>
      <w:noProof/>
      <w:color w:val="3C8235"/>
      <w:sz w:val="24"/>
      <w:szCs w:val="24"/>
      <w:lang w:val="en-US"/>
    </w:rPr>
  </w:style>
  <w:style w:type="paragraph" w:customStyle="1" w:styleId="CalloutBoxListLetters">
    <w:name w:val="Callout Box – List Letters"/>
    <w:qFormat/>
    <w:rsid w:val="006D56D3"/>
    <w:pPr>
      <w:numPr>
        <w:numId w:val="5"/>
      </w:numPr>
    </w:pPr>
    <w:rPr>
      <w:noProof/>
      <w:color w:val="3C8235"/>
      <w:sz w:val="24"/>
      <w:szCs w:val="24"/>
      <w:lang w:val="en-US"/>
    </w:rPr>
  </w:style>
  <w:style w:type="paragraph" w:customStyle="1" w:styleId="ParagraphAfterCalloutBox">
    <w:name w:val="Paragraph – After Callout Box"/>
    <w:basedOn w:val="Paragraph"/>
    <w:qFormat/>
    <w:rsid w:val="00622129"/>
    <w:pPr>
      <w:spacing w:before="400"/>
    </w:pPr>
  </w:style>
  <w:style w:type="paragraph" w:customStyle="1" w:styleId="ParagraphInline">
    <w:name w:val="Paragraph – Inline"/>
    <w:basedOn w:val="Paragraph"/>
    <w:link w:val="ParagraphInlineChar"/>
    <w:qFormat/>
    <w:rsid w:val="00622129"/>
    <w:rPr>
      <w:b/>
      <w:bCs/>
      <w:color w:val="1569C8" w:themeColor="accent5"/>
    </w:rPr>
  </w:style>
  <w:style w:type="paragraph" w:styleId="FootnoteText">
    <w:name w:val="footnote text"/>
    <w:basedOn w:val="Normal"/>
    <w:link w:val="FootnoteTextChar"/>
    <w:uiPriority w:val="99"/>
    <w:semiHidden/>
    <w:unhideWhenUsed/>
    <w:rsid w:val="00C34D65"/>
    <w:pPr>
      <w:spacing w:after="0"/>
    </w:pPr>
    <w:rPr>
      <w:sz w:val="20"/>
      <w:szCs w:val="20"/>
    </w:rPr>
  </w:style>
  <w:style w:type="character" w:customStyle="1" w:styleId="FootnoteTextChar">
    <w:name w:val="Footnote Text Char"/>
    <w:basedOn w:val="DefaultParagraphFont"/>
    <w:link w:val="FootnoteText"/>
    <w:uiPriority w:val="99"/>
    <w:semiHidden/>
    <w:rsid w:val="00C34D65"/>
    <w:rPr>
      <w:sz w:val="20"/>
      <w:szCs w:val="20"/>
    </w:rPr>
  </w:style>
  <w:style w:type="character" w:styleId="FootnoteReference">
    <w:name w:val="footnote reference"/>
    <w:basedOn w:val="DefaultParagraphFont"/>
    <w:uiPriority w:val="99"/>
    <w:semiHidden/>
    <w:unhideWhenUsed/>
    <w:rsid w:val="00C34D65"/>
    <w:rPr>
      <w:vertAlign w:val="superscript"/>
    </w:rPr>
  </w:style>
  <w:style w:type="paragraph" w:customStyle="1" w:styleId="Footnote">
    <w:name w:val="Footnote"/>
    <w:basedOn w:val="FootnoteText"/>
    <w:qFormat/>
    <w:rsid w:val="001F12A9"/>
    <w:pPr>
      <w:spacing w:after="86"/>
      <w:ind w:left="130" w:hanging="113"/>
    </w:pPr>
    <w:rPr>
      <w:color w:val="3E535F"/>
      <w:sz w:val="18"/>
      <w:szCs w:val="18"/>
    </w:rPr>
  </w:style>
  <w:style w:type="paragraph" w:customStyle="1" w:styleId="TableTitle">
    <w:name w:val="Table Title"/>
    <w:basedOn w:val="Paragraph"/>
    <w:uiPriority w:val="1"/>
    <w:qFormat/>
    <w:rsid w:val="00622129"/>
    <w:pPr>
      <w:pBdr>
        <w:top w:val="single" w:sz="12" w:space="8" w:color="CAE0F9"/>
      </w:pBdr>
      <w:spacing w:before="500" w:line="240" w:lineRule="auto"/>
    </w:pPr>
    <w:rPr>
      <w:b/>
      <w:bCs/>
      <w:color w:val="1569C8" w:themeColor="accent5"/>
      <w:sz w:val="26"/>
      <w:szCs w:val="26"/>
    </w:rPr>
  </w:style>
  <w:style w:type="paragraph" w:customStyle="1" w:styleId="TableorFiguresNotesSources">
    <w:name w:val="Table or Figures Notes/Sources"/>
    <w:basedOn w:val="Paragraph"/>
    <w:qFormat/>
    <w:rsid w:val="00622129"/>
    <w:pPr>
      <w:spacing w:before="120" w:after="400" w:line="200" w:lineRule="exact"/>
    </w:pPr>
    <w:rPr>
      <w:b/>
      <w:bCs/>
      <w:color w:val="1569C8" w:themeColor="accent5"/>
      <w:sz w:val="18"/>
      <w:szCs w:val="18"/>
    </w:rPr>
  </w:style>
  <w:style w:type="table" w:styleId="TableGrid">
    <w:name w:val="Table Grid"/>
    <w:basedOn w:val="TableNormal"/>
    <w:uiPriority w:val="39"/>
    <w:rsid w:val="005D6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D6A8C"/>
    <w:pPr>
      <w:spacing w:after="0" w:line="240" w:lineRule="auto"/>
    </w:pPr>
    <w:tblPr>
      <w:tblStyleRowBandSize w:val="1"/>
      <w:tblStyleColBandSize w:val="1"/>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tblStylePr w:type="firstRow">
      <w:rPr>
        <w:b/>
        <w:bCs/>
      </w:rPr>
    </w:tblStylePr>
    <w:tblStylePr w:type="lastRow">
      <w:rPr>
        <w:b/>
        <w:bCs/>
      </w:rPr>
      <w:tblPr/>
      <w:tcPr>
        <w:tcBorders>
          <w:top w:val="double" w:sz="4" w:space="0" w:color="678EBC" w:themeColor="background1" w:themeShade="BF"/>
        </w:tcBorders>
      </w:tcPr>
    </w:tblStylePr>
    <w:tblStylePr w:type="firstCol">
      <w:rPr>
        <w:b/>
        <w:bCs/>
      </w:rPr>
    </w:tblStylePr>
    <w:tblStylePr w:type="lastCol">
      <w:rPr>
        <w:b/>
        <w:bCs/>
      </w:rPr>
    </w:tblStylePr>
    <w:tblStylePr w:type="band1Vert">
      <w:tblPr/>
      <w:tcPr>
        <w:shd w:val="clear" w:color="auto" w:fill="9DB6D4" w:themeFill="background1" w:themeFillShade="F2"/>
      </w:tcPr>
    </w:tblStylePr>
    <w:tblStylePr w:type="band1Horz">
      <w:tblPr/>
      <w:tcPr>
        <w:shd w:val="clear" w:color="auto" w:fill="9DB6D4" w:themeFill="background1" w:themeFillShade="F2"/>
      </w:tcPr>
    </w:tblStylePr>
  </w:style>
  <w:style w:type="table" w:styleId="TableGridLight">
    <w:name w:val="Grid Table Light"/>
    <w:basedOn w:val="TableNormal"/>
    <w:uiPriority w:val="40"/>
    <w:rsid w:val="005D6A8C"/>
    <w:pPr>
      <w:spacing w:after="0" w:line="240" w:lineRule="auto"/>
    </w:pPr>
    <w:tblPr>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style>
  <w:style w:type="table" w:styleId="GridTable5Dark-Accent5">
    <w:name w:val="Grid Table 5 Dark Accent 5"/>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CAE0F9" w:themeFill="accent5"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1569C8" w:themeFill="accent5"/>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1569C8" w:themeFill="accent5"/>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1569C8" w:themeFill="accent5"/>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1569C8" w:themeFill="accent5"/>
      </w:tcPr>
    </w:tblStylePr>
    <w:tblStylePr w:type="band1Vert">
      <w:tblPr/>
      <w:tcPr>
        <w:shd w:val="clear" w:color="auto" w:fill="96C2F4" w:themeFill="accent5" w:themeFillTint="66"/>
      </w:tcPr>
    </w:tblStylePr>
    <w:tblStylePr w:type="band1Horz">
      <w:tblPr/>
      <w:tcPr>
        <w:shd w:val="clear" w:color="auto" w:fill="96C2F4" w:themeFill="accent5" w:themeFillTint="66"/>
      </w:tcPr>
    </w:tblStylePr>
  </w:style>
  <w:style w:type="table" w:styleId="GridTable4-Accent5">
    <w:name w:val="Grid Table 4 Accent 5"/>
    <w:basedOn w:val="TableNormal"/>
    <w:uiPriority w:val="49"/>
    <w:rsid w:val="005D6A8C"/>
    <w:pPr>
      <w:spacing w:after="0" w:line="240" w:lineRule="auto"/>
    </w:p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styleId="GridTable5Dark-Accent6">
    <w:name w:val="Grid Table 5 Dark Accent 6"/>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E1EDFB" w:themeFill="accent6"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6DA8EC" w:themeFill="accent6"/>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6DA8EC" w:themeFill="accent6"/>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6DA8EC" w:themeFill="accent6"/>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6DA8EC" w:themeFill="accent6"/>
      </w:tcPr>
    </w:tblStylePr>
    <w:tblStylePr w:type="band1Vert">
      <w:tblPr/>
      <w:tcPr>
        <w:shd w:val="clear" w:color="auto" w:fill="C4DCF7" w:themeFill="accent6" w:themeFillTint="66"/>
      </w:tcPr>
    </w:tblStylePr>
    <w:tblStylePr w:type="band1Horz">
      <w:tblPr/>
      <w:tcPr>
        <w:shd w:val="clear" w:color="auto" w:fill="C4DCF7" w:themeFill="accent6" w:themeFillTint="66"/>
      </w:tcPr>
    </w:tblStylePr>
  </w:style>
  <w:style w:type="table" w:styleId="ListTable3-Accent5">
    <w:name w:val="List Table 3 Accent 5"/>
    <w:aliases w:val="WestEd Table"/>
    <w:basedOn w:val="TableNormal"/>
    <w:uiPriority w:val="48"/>
    <w:rsid w:val="006E52E5"/>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ABC1DA" w:themeColor="background1"/>
      </w:rPr>
      <w:tblPr/>
      <w:tcPr>
        <w:shd w:val="clear" w:color="auto" w:fill="1569C8" w:themeFill="accent5"/>
      </w:tcPr>
    </w:tblStylePr>
    <w:tblStylePr w:type="lastRow">
      <w:rPr>
        <w:b/>
        <w:bCs/>
      </w:rPr>
      <w:tblPr/>
      <w:tcPr>
        <w:shd w:val="clear" w:color="auto" w:fill="BCD3EF" w:themeFill="text2" w:themeFillShade="E6"/>
      </w:tcPr>
    </w:tblStylePr>
    <w:tblStylePr w:type="firstCol">
      <w:rPr>
        <w:b/>
        <w:bCs/>
      </w:rPr>
      <w:tblPr/>
      <w:tcPr>
        <w:shd w:val="clear" w:color="auto" w:fill="CAE0F9" w:themeFill="accent5" w:themeFillTint="33"/>
      </w:tcPr>
    </w:tblStylePr>
    <w:tblStylePr w:type="lastCol">
      <w:rPr>
        <w:b/>
        <w:bCs/>
      </w:rPr>
      <w:tblPr/>
      <w:tcPr>
        <w:shd w:val="clear" w:color="auto" w:fill="BCD3EF" w:themeFill="text2" w:themeFillShade="E6"/>
      </w:tcPr>
    </w:tblStylePr>
    <w:tblStylePr w:type="band1Vert">
      <w:tblPr/>
      <w:tcPr>
        <w:shd w:val="clear" w:color="auto" w:fill="E2ECF8" w:themeFill="text2"/>
      </w:tcPr>
    </w:tblStylePr>
    <w:tblStylePr w:type="band2Vert">
      <w:tblPr/>
      <w:tcPr>
        <w:shd w:val="clear" w:color="auto" w:fill="E2ECF8" w:themeFill="text2"/>
      </w:tcPr>
    </w:tblStylePr>
    <w:tblStylePr w:type="band1Horz">
      <w:tblPr/>
      <w:tcPr>
        <w:shd w:val="clear" w:color="auto" w:fill="E2ECF8" w:themeFill="text2"/>
      </w:tcPr>
    </w:tblStylePr>
    <w:tblStylePr w:type="band2Horz">
      <w:tblPr/>
      <w:tcPr>
        <w:shd w:val="clear" w:color="auto" w:fill="E2ECF8"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9C8" w:themeColor="accent5"/>
          <w:left w:val="nil"/>
        </w:tcBorders>
      </w:tcPr>
    </w:tblStylePr>
    <w:tblStylePr w:type="swCell">
      <w:tblPr/>
      <w:tcPr>
        <w:tcBorders>
          <w:top w:val="double" w:sz="4" w:space="0" w:color="1569C8" w:themeColor="accent5"/>
          <w:right w:val="nil"/>
        </w:tcBorders>
      </w:tcPr>
    </w:tblStylePr>
  </w:style>
  <w:style w:type="paragraph" w:customStyle="1" w:styleId="TableTotalRowText">
    <w:name w:val="Table Total Row Text"/>
    <w:basedOn w:val="TableBodyText"/>
    <w:qFormat/>
    <w:rsid w:val="00D340D1"/>
    <w:rPr>
      <w:color w:val="auto"/>
      <w:sz w:val="22"/>
    </w:rPr>
  </w:style>
  <w:style w:type="paragraph" w:customStyle="1" w:styleId="TableHeaderRow">
    <w:name w:val="Table Header Row"/>
    <w:basedOn w:val="Paragraph"/>
    <w:qFormat/>
    <w:rsid w:val="00D340D1"/>
    <w:pPr>
      <w:spacing w:after="0" w:line="240" w:lineRule="exact"/>
    </w:pPr>
    <w:rPr>
      <w:bCs/>
      <w:color w:val="FFFFFF"/>
      <w:sz w:val="22"/>
      <w:szCs w:val="20"/>
    </w:rPr>
  </w:style>
  <w:style w:type="paragraph" w:customStyle="1" w:styleId="TableCategoryText">
    <w:name w:val="Table Category Text"/>
    <w:basedOn w:val="Paragraph"/>
    <w:qFormat/>
    <w:rsid w:val="00622129"/>
    <w:pPr>
      <w:spacing w:after="0" w:line="240" w:lineRule="exact"/>
    </w:pPr>
    <w:rPr>
      <w:bCs/>
      <w:color w:val="3E535F" w:themeColor="accent1"/>
      <w:sz w:val="20"/>
      <w:szCs w:val="20"/>
    </w:rPr>
  </w:style>
  <w:style w:type="paragraph" w:customStyle="1" w:styleId="TableBodyText">
    <w:name w:val="Table Body Text"/>
    <w:basedOn w:val="Paragraph"/>
    <w:qFormat/>
    <w:rsid w:val="00622129"/>
    <w:pPr>
      <w:spacing w:after="80" w:line="240" w:lineRule="exact"/>
    </w:pPr>
    <w:rPr>
      <w:color w:val="1569C8" w:themeColor="accent5"/>
      <w:sz w:val="20"/>
      <w:szCs w:val="20"/>
    </w:rPr>
  </w:style>
  <w:style w:type="paragraph" w:customStyle="1" w:styleId="TableBullets">
    <w:name w:val="Table Bullets"/>
    <w:basedOn w:val="Paragraph"/>
    <w:qFormat/>
    <w:rsid w:val="00622129"/>
    <w:pPr>
      <w:numPr>
        <w:numId w:val="3"/>
      </w:numPr>
      <w:spacing w:after="80" w:line="240" w:lineRule="exact"/>
    </w:pPr>
    <w:rPr>
      <w:color w:val="1569C8" w:themeColor="accent5"/>
      <w:sz w:val="20"/>
      <w:szCs w:val="20"/>
    </w:rPr>
  </w:style>
  <w:style w:type="paragraph" w:customStyle="1" w:styleId="CalloutBox-TitlenoSubtitle">
    <w:name w:val="Callout Box - Title no Subtitle"/>
    <w:basedOn w:val="CalloutBox-Title"/>
    <w:qFormat/>
    <w:rsid w:val="007C3736"/>
    <w:pPr>
      <w:pBdr>
        <w:bottom w:val="single" w:sz="12" w:space="10" w:color="DAEFD8"/>
      </w:pBdr>
    </w:pPr>
  </w:style>
  <w:style w:type="paragraph" w:customStyle="1" w:styleId="CalloutBoxLastParagraph">
    <w:name w:val="Callout Box – Last Paragraph"/>
    <w:basedOn w:val="CalloutBox-Paragraph"/>
    <w:qFormat/>
    <w:rsid w:val="006D56D3"/>
    <w:pPr>
      <w:pBdr>
        <w:bottom w:val="single" w:sz="48" w:space="18" w:color="D2ECD0" w:themeColor="accent4" w:themeTint="33"/>
      </w:pBdr>
      <w:spacing w:after="270"/>
    </w:pPr>
  </w:style>
  <w:style w:type="character" w:styleId="CommentReference">
    <w:name w:val="annotation reference"/>
    <w:basedOn w:val="DefaultParagraphFont"/>
    <w:uiPriority w:val="99"/>
    <w:semiHidden/>
    <w:unhideWhenUsed/>
    <w:rsid w:val="007C3736"/>
    <w:rPr>
      <w:rFonts w:asciiTheme="minorHAnsi" w:hAnsiTheme="minorHAnsi"/>
      <w:color w:val="3E535F" w:themeColor="accent1"/>
      <w:sz w:val="16"/>
      <w:szCs w:val="16"/>
    </w:rPr>
  </w:style>
  <w:style w:type="paragraph" w:styleId="CommentText">
    <w:name w:val="annotation text"/>
    <w:basedOn w:val="Normal"/>
    <w:link w:val="CommentTextChar"/>
    <w:uiPriority w:val="99"/>
    <w:unhideWhenUsed/>
    <w:rsid w:val="007C3736"/>
    <w:pPr>
      <w:spacing w:after="0"/>
    </w:pPr>
    <w:rPr>
      <w:sz w:val="20"/>
      <w:szCs w:val="20"/>
      <w:lang w:eastAsia="en-US"/>
    </w:rPr>
  </w:style>
  <w:style w:type="character" w:customStyle="1" w:styleId="CommentTextChar">
    <w:name w:val="Comment Text Char"/>
    <w:basedOn w:val="DefaultParagraphFont"/>
    <w:link w:val="CommentText"/>
    <w:uiPriority w:val="99"/>
    <w:rsid w:val="007C3736"/>
    <w:rPr>
      <w:sz w:val="20"/>
      <w:szCs w:val="20"/>
      <w:lang w:val="en-US" w:eastAsia="en-US"/>
    </w:rPr>
  </w:style>
  <w:style w:type="paragraph" w:styleId="BalloonText">
    <w:name w:val="Balloon Text"/>
    <w:basedOn w:val="Normal"/>
    <w:link w:val="BalloonTextChar"/>
    <w:uiPriority w:val="99"/>
    <w:semiHidden/>
    <w:unhideWhenUsed/>
    <w:rsid w:val="007C373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736"/>
    <w:rPr>
      <w:rFonts w:ascii="Segoe UI" w:hAnsi="Segoe UI" w:cs="Segoe UI"/>
      <w:sz w:val="18"/>
      <w:szCs w:val="18"/>
    </w:rPr>
  </w:style>
  <w:style w:type="paragraph" w:customStyle="1" w:styleId="Heading2C-Withinflow">
    <w:name w:val="Heading 2C - Within flow"/>
    <w:basedOn w:val="Heading2B-Startofnewpage"/>
    <w:qFormat/>
    <w:rsid w:val="00CF1A9C"/>
    <w:pPr>
      <w:pBdr>
        <w:top w:val="single" w:sz="48" w:space="15" w:color="CAE0F9" w:themeColor="accent5" w:themeTint="33"/>
      </w:pBdr>
      <w:spacing w:before="900"/>
    </w:pPr>
  </w:style>
  <w:style w:type="paragraph" w:customStyle="1" w:styleId="HighlightBox-Title">
    <w:name w:val="Highlight Box - Title"/>
    <w:basedOn w:val="Paragraph"/>
    <w:qFormat/>
    <w:rsid w:val="000E0CF6"/>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600" w:after="40"/>
      <w:ind w:left="289" w:right="289"/>
    </w:pPr>
    <w:rPr>
      <w:b/>
      <w:bCs/>
      <w:color w:val="1569C8" w:themeColor="accent5"/>
      <w:sz w:val="28"/>
      <w:szCs w:val="28"/>
    </w:rPr>
  </w:style>
  <w:style w:type="paragraph" w:customStyle="1" w:styleId="HighlightBox-Paragraph">
    <w:name w:val="Highlight Box - Paragraph"/>
    <w:basedOn w:val="Paragraph"/>
    <w:qFormat/>
    <w:rsid w:val="00C02DAF"/>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100" w:after="116"/>
      <w:ind w:left="289" w:right="289"/>
    </w:pPr>
    <w:rPr>
      <w:color w:val="145199" w:themeColor="accent6" w:themeShade="80"/>
    </w:rPr>
  </w:style>
  <w:style w:type="paragraph" w:customStyle="1" w:styleId="HighlightBoxParagraphnoTitle">
    <w:name w:val="Highlight Box – Paragraph no Title"/>
    <w:basedOn w:val="HighlightBox-Paragraph"/>
    <w:qFormat/>
    <w:rsid w:val="00CF1A9C"/>
    <w:pPr>
      <w:spacing w:before="500"/>
    </w:pPr>
  </w:style>
  <w:style w:type="paragraph" w:customStyle="1" w:styleId="Paragraph-Inset">
    <w:name w:val="Paragraph - Inset"/>
    <w:basedOn w:val="Paragraph"/>
    <w:qFormat/>
    <w:rsid w:val="00622129"/>
    <w:pPr>
      <w:spacing w:before="240" w:after="240"/>
      <w:ind w:left="578" w:right="578"/>
    </w:pPr>
    <w:rPr>
      <w:i/>
      <w:iCs/>
      <w:color w:val="2E6FBF" w:themeColor="text2" w:themeShade="80"/>
    </w:rPr>
  </w:style>
  <w:style w:type="paragraph" w:customStyle="1" w:styleId="TableCategoryTotalText">
    <w:name w:val="Table Category Total Text"/>
    <w:basedOn w:val="TableCategoryText"/>
    <w:qFormat/>
    <w:rsid w:val="00622129"/>
    <w:rPr>
      <w:bCs w:val="0"/>
      <w:color w:val="FFFFFF"/>
    </w:rPr>
  </w:style>
  <w:style w:type="character" w:customStyle="1" w:styleId="Heading1Char">
    <w:name w:val="Heading 1 Char"/>
    <w:aliases w:val="Heading 1 - NOT IN USE Char"/>
    <w:basedOn w:val="DefaultParagraphFont"/>
    <w:link w:val="Heading1"/>
    <w:uiPriority w:val="9"/>
    <w:semiHidden/>
    <w:rsid w:val="008B53B8"/>
    <w:rPr>
      <w:rFonts w:asciiTheme="majorHAnsi" w:eastAsiaTheme="majorEastAsia" w:hAnsiTheme="majorHAnsi" w:cstheme="majorBidi"/>
      <w:color w:val="2E3D46" w:themeColor="accent1" w:themeShade="BF"/>
      <w:sz w:val="32"/>
      <w:szCs w:val="32"/>
    </w:rPr>
  </w:style>
  <w:style w:type="paragraph" w:styleId="TOC1">
    <w:name w:val="toc 1"/>
    <w:basedOn w:val="Normal"/>
    <w:next w:val="Normal"/>
    <w:autoRedefine/>
    <w:uiPriority w:val="39"/>
    <w:unhideWhenUsed/>
    <w:rsid w:val="00691257"/>
    <w:pPr>
      <w:tabs>
        <w:tab w:val="right" w:pos="9350"/>
      </w:tabs>
      <w:spacing w:before="380" w:line="320" w:lineRule="exact"/>
      <w:ind w:left="720"/>
    </w:pPr>
    <w:rPr>
      <w:b/>
      <w:noProof/>
      <w:color w:val="3C8235"/>
      <w:sz w:val="26"/>
    </w:rPr>
  </w:style>
  <w:style w:type="character" w:customStyle="1" w:styleId="Heading2Char">
    <w:name w:val="Heading 2 Char"/>
    <w:basedOn w:val="DefaultParagraphFont"/>
    <w:link w:val="Heading2"/>
    <w:uiPriority w:val="9"/>
    <w:semiHidden/>
    <w:rsid w:val="008B53B8"/>
    <w:rPr>
      <w:rFonts w:asciiTheme="majorHAnsi" w:eastAsiaTheme="majorEastAsia" w:hAnsiTheme="majorHAnsi" w:cstheme="majorBidi"/>
      <w:color w:val="2E3D46" w:themeColor="accent1" w:themeShade="BF"/>
      <w:sz w:val="26"/>
      <w:szCs w:val="26"/>
    </w:rPr>
  </w:style>
  <w:style w:type="character" w:customStyle="1" w:styleId="Heading3Char">
    <w:name w:val="Heading 3 Char"/>
    <w:basedOn w:val="DefaultParagraphFont"/>
    <w:link w:val="Heading3"/>
    <w:uiPriority w:val="9"/>
    <w:semiHidden/>
    <w:rsid w:val="008B53B8"/>
    <w:rPr>
      <w:rFonts w:asciiTheme="majorHAnsi" w:eastAsiaTheme="majorEastAsia" w:hAnsiTheme="majorHAnsi" w:cstheme="majorBidi"/>
      <w:color w:val="1E292F" w:themeColor="accent1" w:themeShade="7F"/>
      <w:sz w:val="24"/>
      <w:szCs w:val="24"/>
    </w:rPr>
  </w:style>
  <w:style w:type="paragraph" w:styleId="TOC2">
    <w:name w:val="toc 2"/>
    <w:basedOn w:val="Normal"/>
    <w:next w:val="Normal"/>
    <w:autoRedefine/>
    <w:uiPriority w:val="39"/>
    <w:unhideWhenUsed/>
    <w:rsid w:val="00691257"/>
    <w:pPr>
      <w:tabs>
        <w:tab w:val="right" w:pos="9350"/>
      </w:tabs>
      <w:spacing w:before="20" w:after="140"/>
      <w:ind w:left="1083" w:right="1440"/>
    </w:pPr>
    <w:rPr>
      <w:b/>
      <w:color w:val="3E535F" w:themeColor="accent1"/>
    </w:rPr>
  </w:style>
  <w:style w:type="paragraph" w:styleId="TOC3">
    <w:name w:val="toc 3"/>
    <w:basedOn w:val="Normal"/>
    <w:next w:val="Normal"/>
    <w:autoRedefine/>
    <w:uiPriority w:val="39"/>
    <w:unhideWhenUsed/>
    <w:rsid w:val="00691257"/>
    <w:pPr>
      <w:tabs>
        <w:tab w:val="right" w:pos="9350"/>
      </w:tabs>
      <w:spacing w:before="20" w:after="140" w:line="260" w:lineRule="exact"/>
      <w:ind w:left="1440" w:right="1440"/>
    </w:pPr>
    <w:rPr>
      <w:noProof/>
      <w:color w:val="3E535F" w:themeColor="accent1"/>
      <w:sz w:val="21"/>
    </w:rPr>
  </w:style>
  <w:style w:type="paragraph" w:styleId="TOC4">
    <w:name w:val="toc 4"/>
    <w:basedOn w:val="Normal"/>
    <w:next w:val="Normal"/>
    <w:autoRedefine/>
    <w:uiPriority w:val="39"/>
    <w:unhideWhenUsed/>
    <w:rsid w:val="00691257"/>
    <w:pPr>
      <w:tabs>
        <w:tab w:val="right" w:pos="9350"/>
      </w:tabs>
      <w:spacing w:before="20" w:after="160" w:line="260" w:lineRule="exact"/>
      <w:ind w:left="1800" w:right="1440"/>
    </w:pPr>
    <w:rPr>
      <w:i/>
      <w:noProof/>
      <w:color w:val="3E535F" w:themeColor="accent1"/>
      <w:sz w:val="21"/>
    </w:rPr>
  </w:style>
  <w:style w:type="paragraph" w:customStyle="1" w:styleId="TOCListHeading">
    <w:name w:val="TOC List Heading"/>
    <w:basedOn w:val="Paragraph"/>
    <w:qFormat/>
    <w:rsid w:val="00622129"/>
    <w:pPr>
      <w:pBdr>
        <w:top w:val="single" w:sz="36" w:space="15" w:color="CCD6E1" w:themeColor="accent3" w:themeTint="66"/>
      </w:pBdr>
      <w:spacing w:before="800" w:after="180"/>
      <w:ind w:left="720"/>
      <w:outlineLvl w:val="1"/>
    </w:pPr>
    <w:rPr>
      <w:rFonts w:cs="Times New Roman (Body CS)"/>
      <w:b/>
      <w:bCs/>
      <w:caps/>
      <w:color w:val="1569C8" w:themeColor="accent5"/>
      <w:sz w:val="28"/>
      <w:szCs w:val="28"/>
    </w:rPr>
  </w:style>
  <w:style w:type="paragraph" w:customStyle="1" w:styleId="TOCFiguresText">
    <w:name w:val="TOC Figures Text"/>
    <w:basedOn w:val="TOC3"/>
    <w:semiHidden/>
    <w:rsid w:val="00D51F6F"/>
    <w:pPr>
      <w:ind w:left="720" w:right="0"/>
    </w:pPr>
  </w:style>
  <w:style w:type="paragraph" w:customStyle="1" w:styleId="TitleinHeader">
    <w:name w:val="Title in Header"/>
    <w:basedOn w:val="Normal"/>
    <w:qFormat/>
    <w:rsid w:val="00316A60"/>
    <w:pPr>
      <w:widowControl w:val="0"/>
      <w:autoSpaceDE w:val="0"/>
      <w:autoSpaceDN w:val="0"/>
      <w:adjustRightInd w:val="0"/>
      <w:spacing w:after="0"/>
      <w:textAlignment w:val="center"/>
    </w:pPr>
    <w:rPr>
      <w:rFonts w:ascii="Calibri" w:eastAsia="Times New Roman" w:hAnsi="Calibri" w:cs="Calibri"/>
      <w:b/>
      <w:bCs/>
      <w:i/>
      <w:iCs/>
      <w:color w:val="3F6490" w:themeColor="text1"/>
      <w:sz w:val="18"/>
      <w:szCs w:val="18"/>
      <w:lang w:eastAsia="en-US"/>
    </w:rPr>
  </w:style>
  <w:style w:type="character" w:styleId="PageNumber">
    <w:name w:val="page number"/>
    <w:basedOn w:val="DefaultParagraphFont"/>
    <w:uiPriority w:val="99"/>
    <w:semiHidden/>
    <w:unhideWhenUsed/>
    <w:rsid w:val="003329A6"/>
    <w:rPr>
      <w:rFonts w:ascii="Calibri" w:hAnsi="Calibri"/>
      <w:color w:val="83A3B3"/>
      <w:sz w:val="20"/>
      <w:bdr w:val="none" w:sz="0" w:space="0" w:color="auto"/>
    </w:rPr>
  </w:style>
  <w:style w:type="character" w:customStyle="1" w:styleId="Heading2B-StartofnewpageChar">
    <w:name w:val="Heading 2B - Start of new page Char"/>
    <w:basedOn w:val="DefaultParagraphFont"/>
    <w:link w:val="Heading2B-Startofnewpage"/>
    <w:rsid w:val="000E0CF6"/>
    <w:rPr>
      <w:noProof/>
      <w:color w:val="1569C8"/>
      <w:sz w:val="70"/>
      <w:szCs w:val="70"/>
      <w:lang w:val="en-US"/>
    </w:rPr>
  </w:style>
  <w:style w:type="character" w:customStyle="1" w:styleId="ParagraphIntroFollowingHeadingChar">
    <w:name w:val="Paragraph  – Intro Following Heading Char"/>
    <w:basedOn w:val="Heading2B-StartofnewpageChar"/>
    <w:link w:val="ParagraphIntroFollowingHeading"/>
    <w:rsid w:val="00D324F0"/>
    <w:rPr>
      <w:noProof/>
      <w:color w:val="3C8235"/>
      <w:sz w:val="30"/>
      <w:szCs w:val="30"/>
      <w:lang w:val="en-US"/>
    </w:rPr>
  </w:style>
  <w:style w:type="character" w:customStyle="1" w:styleId="ParagraphFirstContentAfterIntroChar">
    <w:name w:val="Paragraph – First Content After Intro Char"/>
    <w:basedOn w:val="ParagraphIntroFollowingHeadingChar"/>
    <w:link w:val="ParagraphFirstContentAfterIntro"/>
    <w:rsid w:val="007921B8"/>
    <w:rPr>
      <w:noProof/>
      <w:color w:val="3E535F"/>
      <w:sz w:val="24"/>
      <w:szCs w:val="24"/>
      <w:lang w:val="en-US"/>
    </w:rPr>
  </w:style>
  <w:style w:type="character" w:customStyle="1" w:styleId="ParagraphChar">
    <w:name w:val="Paragraph Char"/>
    <w:basedOn w:val="ParagraphFirstContentAfterIntroChar"/>
    <w:link w:val="Paragraph"/>
    <w:rsid w:val="00622129"/>
    <w:rPr>
      <w:noProof/>
      <w:color w:val="3E535F"/>
      <w:sz w:val="24"/>
      <w:szCs w:val="24"/>
      <w:lang w:val="en-US"/>
    </w:rPr>
  </w:style>
  <w:style w:type="character" w:customStyle="1" w:styleId="ParagraphInlineChar">
    <w:name w:val="Paragraph – Inline Char"/>
    <w:basedOn w:val="ParagraphChar"/>
    <w:link w:val="ParagraphInline"/>
    <w:rsid w:val="00622129"/>
    <w:rPr>
      <w:b/>
      <w:bCs/>
      <w:noProof/>
      <w:color w:val="1569C8" w:themeColor="accent5"/>
      <w:sz w:val="24"/>
      <w:szCs w:val="24"/>
      <w:lang w:val="en-US"/>
    </w:rPr>
  </w:style>
  <w:style w:type="paragraph" w:customStyle="1" w:styleId="Figure">
    <w:name w:val="Figure"/>
    <w:basedOn w:val="Paragraph"/>
    <w:qFormat/>
    <w:rsid w:val="000E0CF6"/>
    <w:pPr>
      <w:spacing w:line="240" w:lineRule="auto"/>
    </w:pPr>
  </w:style>
  <w:style w:type="character" w:styleId="PlaceholderText">
    <w:name w:val="Placeholder Text"/>
    <w:basedOn w:val="DefaultParagraphFont"/>
    <w:uiPriority w:val="99"/>
    <w:semiHidden/>
    <w:rsid w:val="00633CB0"/>
    <w:rPr>
      <w:color w:val="808080"/>
    </w:rPr>
  </w:style>
  <w:style w:type="character" w:styleId="FollowedHyperlink">
    <w:name w:val="FollowedHyperlink"/>
    <w:basedOn w:val="DefaultParagraphFont"/>
    <w:uiPriority w:val="99"/>
    <w:semiHidden/>
    <w:unhideWhenUsed/>
    <w:rsid w:val="00B0073F"/>
    <w:rPr>
      <w:color w:val="5A789C" w:themeColor="followedHyperlink"/>
      <w:u w:val="single"/>
    </w:rPr>
  </w:style>
  <w:style w:type="paragraph" w:customStyle="1" w:styleId="FigureTitle">
    <w:name w:val="Figure Title"/>
    <w:basedOn w:val="TableTitle"/>
    <w:uiPriority w:val="1"/>
    <w:qFormat/>
    <w:rsid w:val="000E0CF6"/>
  </w:style>
  <w:style w:type="paragraph" w:styleId="TableofFigures">
    <w:name w:val="table of figures"/>
    <w:basedOn w:val="Normal"/>
    <w:next w:val="Normal"/>
    <w:uiPriority w:val="99"/>
    <w:unhideWhenUsed/>
    <w:rsid w:val="00DB71AD"/>
    <w:pPr>
      <w:tabs>
        <w:tab w:val="right" w:pos="9346"/>
      </w:tabs>
      <w:spacing w:before="20" w:after="140" w:line="260" w:lineRule="exact"/>
      <w:ind w:left="720"/>
    </w:pPr>
    <w:rPr>
      <w:color w:val="3E535F" w:themeColor="accent1"/>
      <w:sz w:val="21"/>
    </w:rPr>
  </w:style>
  <w:style w:type="numbering" w:customStyle="1" w:styleId="CalloutBoxList3Levels">
    <w:name w:val="Callout Box List 3 Levels"/>
    <w:uiPriority w:val="99"/>
    <w:rsid w:val="00D57F7D"/>
    <w:pPr>
      <w:numPr>
        <w:numId w:val="6"/>
      </w:numPr>
    </w:pPr>
  </w:style>
  <w:style w:type="numbering" w:customStyle="1" w:styleId="List3Levels">
    <w:name w:val="List 3 Levels"/>
    <w:uiPriority w:val="99"/>
    <w:rsid w:val="00AB1392"/>
    <w:pPr>
      <w:numPr>
        <w:numId w:val="7"/>
      </w:numPr>
    </w:pPr>
  </w:style>
  <w:style w:type="paragraph" w:customStyle="1" w:styleId="TableofBoxes">
    <w:name w:val="Table of Boxes"/>
    <w:basedOn w:val="TOC3"/>
    <w:semiHidden/>
    <w:qFormat/>
    <w:rsid w:val="001438CE"/>
    <w:pPr>
      <w:ind w:left="720" w:right="0"/>
    </w:pPr>
  </w:style>
  <w:style w:type="paragraph" w:styleId="TOC9">
    <w:name w:val="toc 9"/>
    <w:aliases w:val="List of Boxes"/>
    <w:basedOn w:val="Normal"/>
    <w:next w:val="Normal"/>
    <w:autoRedefine/>
    <w:uiPriority w:val="39"/>
    <w:unhideWhenUsed/>
    <w:rsid w:val="00691257"/>
    <w:pPr>
      <w:tabs>
        <w:tab w:val="right" w:pos="9350"/>
      </w:tabs>
      <w:spacing w:before="20" w:after="140" w:line="260" w:lineRule="exact"/>
      <w:ind w:left="720"/>
    </w:pPr>
    <w:rPr>
      <w:color w:val="3E535F" w:themeColor="accent1"/>
      <w:sz w:val="21"/>
    </w:rPr>
  </w:style>
  <w:style w:type="table" w:customStyle="1" w:styleId="GridTable4-Accent54">
    <w:name w:val="Grid Table 4 - Accent 54"/>
    <w:basedOn w:val="TableNormal"/>
    <w:next w:val="GridTable4-Accent5"/>
    <w:uiPriority w:val="49"/>
    <w:rsid w:val="00D340D1"/>
    <w:pPr>
      <w:spacing w:after="0" w:line="240" w:lineRule="auto"/>
    </w:pPr>
    <w:rPr>
      <w:rFonts w:eastAsiaTheme="minorHAnsi"/>
      <w:lang w:val="en-US" w:eastAsia="en-US"/>
    </w:r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paragraph" w:styleId="CommentSubject">
    <w:name w:val="annotation subject"/>
    <w:basedOn w:val="CommentText"/>
    <w:next w:val="CommentText"/>
    <w:link w:val="CommentSubjectChar"/>
    <w:uiPriority w:val="99"/>
    <w:semiHidden/>
    <w:unhideWhenUsed/>
    <w:rsid w:val="0093398D"/>
    <w:pPr>
      <w:spacing w:after="200"/>
    </w:pPr>
    <w:rPr>
      <w:b/>
      <w:bCs/>
      <w:lang w:eastAsia="zh-CN"/>
    </w:rPr>
  </w:style>
  <w:style w:type="character" w:customStyle="1" w:styleId="CommentSubjectChar">
    <w:name w:val="Comment Subject Char"/>
    <w:basedOn w:val="CommentTextChar"/>
    <w:link w:val="CommentSubject"/>
    <w:uiPriority w:val="99"/>
    <w:semiHidden/>
    <w:rsid w:val="0093398D"/>
    <w:rPr>
      <w:b/>
      <w:bC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868754">
      <w:bodyDiv w:val="1"/>
      <w:marLeft w:val="0"/>
      <w:marRight w:val="0"/>
      <w:marTop w:val="0"/>
      <w:marBottom w:val="0"/>
      <w:divBdr>
        <w:top w:val="none" w:sz="0" w:space="0" w:color="auto"/>
        <w:left w:val="none" w:sz="0" w:space="0" w:color="auto"/>
        <w:bottom w:val="none" w:sz="0" w:space="0" w:color="auto"/>
        <w:right w:val="none" w:sz="0" w:space="0" w:color="auto"/>
      </w:divBdr>
    </w:div>
    <w:div w:id="734553419">
      <w:bodyDiv w:val="1"/>
      <w:marLeft w:val="0"/>
      <w:marRight w:val="0"/>
      <w:marTop w:val="0"/>
      <w:marBottom w:val="0"/>
      <w:divBdr>
        <w:top w:val="none" w:sz="0" w:space="0" w:color="auto"/>
        <w:left w:val="none" w:sz="0" w:space="0" w:color="auto"/>
        <w:bottom w:val="none" w:sz="0" w:space="0" w:color="auto"/>
        <w:right w:val="none" w:sz="0" w:space="0" w:color="auto"/>
      </w:divBdr>
    </w:div>
    <w:div w:id="946079499">
      <w:bodyDiv w:val="1"/>
      <w:marLeft w:val="0"/>
      <w:marRight w:val="0"/>
      <w:marTop w:val="0"/>
      <w:marBottom w:val="0"/>
      <w:divBdr>
        <w:top w:val="none" w:sz="0" w:space="0" w:color="auto"/>
        <w:left w:val="none" w:sz="0" w:space="0" w:color="auto"/>
        <w:bottom w:val="none" w:sz="0" w:space="0" w:color="auto"/>
        <w:right w:val="none" w:sz="0" w:space="0" w:color="auto"/>
      </w:divBdr>
    </w:div>
    <w:div w:id="1000161573">
      <w:bodyDiv w:val="1"/>
      <w:marLeft w:val="0"/>
      <w:marRight w:val="0"/>
      <w:marTop w:val="0"/>
      <w:marBottom w:val="0"/>
      <w:divBdr>
        <w:top w:val="none" w:sz="0" w:space="0" w:color="auto"/>
        <w:left w:val="none" w:sz="0" w:space="0" w:color="auto"/>
        <w:bottom w:val="none" w:sz="0" w:space="0" w:color="auto"/>
        <w:right w:val="none" w:sz="0" w:space="0" w:color="auto"/>
      </w:divBdr>
      <w:divsChild>
        <w:div w:id="1946569371">
          <w:marLeft w:val="0"/>
          <w:marRight w:val="0"/>
          <w:marTop w:val="0"/>
          <w:marBottom w:val="0"/>
          <w:divBdr>
            <w:top w:val="none" w:sz="0" w:space="0" w:color="auto"/>
            <w:left w:val="none" w:sz="0" w:space="0" w:color="auto"/>
            <w:bottom w:val="none" w:sz="0" w:space="0" w:color="auto"/>
            <w:right w:val="none" w:sz="0" w:space="0" w:color="auto"/>
          </w:divBdr>
          <w:divsChild>
            <w:div w:id="1757704648">
              <w:marLeft w:val="0"/>
              <w:marRight w:val="0"/>
              <w:marTop w:val="0"/>
              <w:marBottom w:val="0"/>
              <w:divBdr>
                <w:top w:val="none" w:sz="0" w:space="0" w:color="auto"/>
                <w:left w:val="none" w:sz="0" w:space="0" w:color="auto"/>
                <w:bottom w:val="none" w:sz="0" w:space="0" w:color="auto"/>
                <w:right w:val="none" w:sz="0" w:space="0" w:color="auto"/>
              </w:divBdr>
            </w:div>
            <w:div w:id="1086347727">
              <w:marLeft w:val="0"/>
              <w:marRight w:val="0"/>
              <w:marTop w:val="0"/>
              <w:marBottom w:val="0"/>
              <w:divBdr>
                <w:top w:val="none" w:sz="0" w:space="0" w:color="auto"/>
                <w:left w:val="none" w:sz="0" w:space="0" w:color="auto"/>
                <w:bottom w:val="none" w:sz="0" w:space="0" w:color="auto"/>
                <w:right w:val="none" w:sz="0" w:space="0" w:color="auto"/>
              </w:divBdr>
            </w:div>
            <w:div w:id="1860242154">
              <w:marLeft w:val="0"/>
              <w:marRight w:val="0"/>
              <w:marTop w:val="0"/>
              <w:marBottom w:val="0"/>
              <w:divBdr>
                <w:top w:val="none" w:sz="0" w:space="0" w:color="auto"/>
                <w:left w:val="none" w:sz="0" w:space="0" w:color="auto"/>
                <w:bottom w:val="none" w:sz="0" w:space="0" w:color="auto"/>
                <w:right w:val="none" w:sz="0" w:space="0" w:color="auto"/>
              </w:divBdr>
            </w:div>
            <w:div w:id="898515705">
              <w:marLeft w:val="0"/>
              <w:marRight w:val="0"/>
              <w:marTop w:val="0"/>
              <w:marBottom w:val="0"/>
              <w:divBdr>
                <w:top w:val="none" w:sz="0" w:space="0" w:color="auto"/>
                <w:left w:val="none" w:sz="0" w:space="0" w:color="auto"/>
                <w:bottom w:val="none" w:sz="0" w:space="0" w:color="auto"/>
                <w:right w:val="none" w:sz="0" w:space="0" w:color="auto"/>
              </w:divBdr>
            </w:div>
            <w:div w:id="457798316">
              <w:marLeft w:val="0"/>
              <w:marRight w:val="0"/>
              <w:marTop w:val="0"/>
              <w:marBottom w:val="0"/>
              <w:divBdr>
                <w:top w:val="none" w:sz="0" w:space="0" w:color="auto"/>
                <w:left w:val="none" w:sz="0" w:space="0" w:color="auto"/>
                <w:bottom w:val="none" w:sz="0" w:space="0" w:color="auto"/>
                <w:right w:val="none" w:sz="0" w:space="0" w:color="auto"/>
              </w:divBdr>
            </w:div>
            <w:div w:id="1675258780">
              <w:marLeft w:val="0"/>
              <w:marRight w:val="0"/>
              <w:marTop w:val="0"/>
              <w:marBottom w:val="0"/>
              <w:divBdr>
                <w:top w:val="none" w:sz="0" w:space="0" w:color="auto"/>
                <w:left w:val="none" w:sz="0" w:space="0" w:color="auto"/>
                <w:bottom w:val="none" w:sz="0" w:space="0" w:color="auto"/>
                <w:right w:val="none" w:sz="0" w:space="0" w:color="auto"/>
              </w:divBdr>
            </w:div>
            <w:div w:id="2065638977">
              <w:marLeft w:val="0"/>
              <w:marRight w:val="0"/>
              <w:marTop w:val="0"/>
              <w:marBottom w:val="0"/>
              <w:divBdr>
                <w:top w:val="none" w:sz="0" w:space="0" w:color="auto"/>
                <w:left w:val="none" w:sz="0" w:space="0" w:color="auto"/>
                <w:bottom w:val="none" w:sz="0" w:space="0" w:color="auto"/>
                <w:right w:val="none" w:sz="0" w:space="0" w:color="auto"/>
              </w:divBdr>
            </w:div>
            <w:div w:id="830947414">
              <w:marLeft w:val="0"/>
              <w:marRight w:val="0"/>
              <w:marTop w:val="0"/>
              <w:marBottom w:val="0"/>
              <w:divBdr>
                <w:top w:val="none" w:sz="0" w:space="0" w:color="auto"/>
                <w:left w:val="none" w:sz="0" w:space="0" w:color="auto"/>
                <w:bottom w:val="none" w:sz="0" w:space="0" w:color="auto"/>
                <w:right w:val="none" w:sz="0" w:space="0" w:color="auto"/>
              </w:divBdr>
            </w:div>
            <w:div w:id="1129932900">
              <w:marLeft w:val="0"/>
              <w:marRight w:val="0"/>
              <w:marTop w:val="0"/>
              <w:marBottom w:val="0"/>
              <w:divBdr>
                <w:top w:val="none" w:sz="0" w:space="0" w:color="auto"/>
                <w:left w:val="none" w:sz="0" w:space="0" w:color="auto"/>
                <w:bottom w:val="none" w:sz="0" w:space="0" w:color="auto"/>
                <w:right w:val="none" w:sz="0" w:space="0" w:color="auto"/>
              </w:divBdr>
            </w:div>
            <w:div w:id="1992563603">
              <w:marLeft w:val="0"/>
              <w:marRight w:val="0"/>
              <w:marTop w:val="0"/>
              <w:marBottom w:val="0"/>
              <w:divBdr>
                <w:top w:val="none" w:sz="0" w:space="0" w:color="auto"/>
                <w:left w:val="none" w:sz="0" w:space="0" w:color="auto"/>
                <w:bottom w:val="none" w:sz="0" w:space="0" w:color="auto"/>
                <w:right w:val="none" w:sz="0" w:space="0" w:color="auto"/>
              </w:divBdr>
            </w:div>
            <w:div w:id="2036804855">
              <w:marLeft w:val="0"/>
              <w:marRight w:val="0"/>
              <w:marTop w:val="0"/>
              <w:marBottom w:val="0"/>
              <w:divBdr>
                <w:top w:val="none" w:sz="0" w:space="0" w:color="auto"/>
                <w:left w:val="none" w:sz="0" w:space="0" w:color="auto"/>
                <w:bottom w:val="none" w:sz="0" w:space="0" w:color="auto"/>
                <w:right w:val="none" w:sz="0" w:space="0" w:color="auto"/>
              </w:divBdr>
            </w:div>
            <w:div w:id="1519152903">
              <w:marLeft w:val="0"/>
              <w:marRight w:val="0"/>
              <w:marTop w:val="0"/>
              <w:marBottom w:val="0"/>
              <w:divBdr>
                <w:top w:val="none" w:sz="0" w:space="0" w:color="auto"/>
                <w:left w:val="none" w:sz="0" w:space="0" w:color="auto"/>
                <w:bottom w:val="none" w:sz="0" w:space="0" w:color="auto"/>
                <w:right w:val="none" w:sz="0" w:space="0" w:color="auto"/>
              </w:divBdr>
            </w:div>
            <w:div w:id="1798986610">
              <w:marLeft w:val="0"/>
              <w:marRight w:val="0"/>
              <w:marTop w:val="0"/>
              <w:marBottom w:val="0"/>
              <w:divBdr>
                <w:top w:val="none" w:sz="0" w:space="0" w:color="auto"/>
                <w:left w:val="none" w:sz="0" w:space="0" w:color="auto"/>
                <w:bottom w:val="none" w:sz="0" w:space="0" w:color="auto"/>
                <w:right w:val="none" w:sz="0" w:space="0" w:color="auto"/>
              </w:divBdr>
            </w:div>
            <w:div w:id="281570652">
              <w:marLeft w:val="0"/>
              <w:marRight w:val="0"/>
              <w:marTop w:val="0"/>
              <w:marBottom w:val="0"/>
              <w:divBdr>
                <w:top w:val="none" w:sz="0" w:space="0" w:color="auto"/>
                <w:left w:val="none" w:sz="0" w:space="0" w:color="auto"/>
                <w:bottom w:val="none" w:sz="0" w:space="0" w:color="auto"/>
                <w:right w:val="none" w:sz="0" w:space="0" w:color="auto"/>
              </w:divBdr>
            </w:div>
            <w:div w:id="1240868553">
              <w:marLeft w:val="0"/>
              <w:marRight w:val="0"/>
              <w:marTop w:val="0"/>
              <w:marBottom w:val="0"/>
              <w:divBdr>
                <w:top w:val="none" w:sz="0" w:space="0" w:color="auto"/>
                <w:left w:val="none" w:sz="0" w:space="0" w:color="auto"/>
                <w:bottom w:val="none" w:sz="0" w:space="0" w:color="auto"/>
                <w:right w:val="none" w:sz="0" w:space="0" w:color="auto"/>
              </w:divBdr>
            </w:div>
          </w:divsChild>
        </w:div>
        <w:div w:id="623461122">
          <w:marLeft w:val="0"/>
          <w:marRight w:val="0"/>
          <w:marTop w:val="0"/>
          <w:marBottom w:val="0"/>
          <w:divBdr>
            <w:top w:val="none" w:sz="0" w:space="0" w:color="auto"/>
            <w:left w:val="none" w:sz="0" w:space="0" w:color="auto"/>
            <w:bottom w:val="none" w:sz="0" w:space="0" w:color="auto"/>
            <w:right w:val="none" w:sz="0" w:space="0" w:color="auto"/>
          </w:divBdr>
          <w:divsChild>
            <w:div w:id="1002314192">
              <w:marLeft w:val="0"/>
              <w:marRight w:val="0"/>
              <w:marTop w:val="0"/>
              <w:marBottom w:val="0"/>
              <w:divBdr>
                <w:top w:val="none" w:sz="0" w:space="0" w:color="auto"/>
                <w:left w:val="none" w:sz="0" w:space="0" w:color="auto"/>
                <w:bottom w:val="none" w:sz="0" w:space="0" w:color="auto"/>
                <w:right w:val="none" w:sz="0" w:space="0" w:color="auto"/>
              </w:divBdr>
            </w:div>
            <w:div w:id="1551842413">
              <w:marLeft w:val="0"/>
              <w:marRight w:val="0"/>
              <w:marTop w:val="0"/>
              <w:marBottom w:val="0"/>
              <w:divBdr>
                <w:top w:val="none" w:sz="0" w:space="0" w:color="auto"/>
                <w:left w:val="none" w:sz="0" w:space="0" w:color="auto"/>
                <w:bottom w:val="none" w:sz="0" w:space="0" w:color="auto"/>
                <w:right w:val="none" w:sz="0" w:space="0" w:color="auto"/>
              </w:divBdr>
            </w:div>
            <w:div w:id="1318921951">
              <w:marLeft w:val="0"/>
              <w:marRight w:val="0"/>
              <w:marTop w:val="0"/>
              <w:marBottom w:val="0"/>
              <w:divBdr>
                <w:top w:val="none" w:sz="0" w:space="0" w:color="auto"/>
                <w:left w:val="none" w:sz="0" w:space="0" w:color="auto"/>
                <w:bottom w:val="none" w:sz="0" w:space="0" w:color="auto"/>
                <w:right w:val="none" w:sz="0" w:space="0" w:color="auto"/>
              </w:divBdr>
            </w:div>
            <w:div w:id="1775859404">
              <w:marLeft w:val="0"/>
              <w:marRight w:val="0"/>
              <w:marTop w:val="0"/>
              <w:marBottom w:val="0"/>
              <w:divBdr>
                <w:top w:val="none" w:sz="0" w:space="0" w:color="auto"/>
                <w:left w:val="none" w:sz="0" w:space="0" w:color="auto"/>
                <w:bottom w:val="none" w:sz="0" w:space="0" w:color="auto"/>
                <w:right w:val="none" w:sz="0" w:space="0" w:color="auto"/>
              </w:divBdr>
            </w:div>
            <w:div w:id="795759732">
              <w:marLeft w:val="0"/>
              <w:marRight w:val="0"/>
              <w:marTop w:val="0"/>
              <w:marBottom w:val="0"/>
              <w:divBdr>
                <w:top w:val="none" w:sz="0" w:space="0" w:color="auto"/>
                <w:left w:val="none" w:sz="0" w:space="0" w:color="auto"/>
                <w:bottom w:val="none" w:sz="0" w:space="0" w:color="auto"/>
                <w:right w:val="none" w:sz="0" w:space="0" w:color="auto"/>
              </w:divBdr>
            </w:div>
            <w:div w:id="1554344036">
              <w:marLeft w:val="0"/>
              <w:marRight w:val="0"/>
              <w:marTop w:val="0"/>
              <w:marBottom w:val="0"/>
              <w:divBdr>
                <w:top w:val="none" w:sz="0" w:space="0" w:color="auto"/>
                <w:left w:val="none" w:sz="0" w:space="0" w:color="auto"/>
                <w:bottom w:val="none" w:sz="0" w:space="0" w:color="auto"/>
                <w:right w:val="none" w:sz="0" w:space="0" w:color="auto"/>
              </w:divBdr>
            </w:div>
            <w:div w:id="1813447981">
              <w:marLeft w:val="0"/>
              <w:marRight w:val="0"/>
              <w:marTop w:val="0"/>
              <w:marBottom w:val="0"/>
              <w:divBdr>
                <w:top w:val="none" w:sz="0" w:space="0" w:color="auto"/>
                <w:left w:val="none" w:sz="0" w:space="0" w:color="auto"/>
                <w:bottom w:val="none" w:sz="0" w:space="0" w:color="auto"/>
                <w:right w:val="none" w:sz="0" w:space="0" w:color="auto"/>
              </w:divBdr>
            </w:div>
            <w:div w:id="734818199">
              <w:marLeft w:val="0"/>
              <w:marRight w:val="0"/>
              <w:marTop w:val="0"/>
              <w:marBottom w:val="0"/>
              <w:divBdr>
                <w:top w:val="none" w:sz="0" w:space="0" w:color="auto"/>
                <w:left w:val="none" w:sz="0" w:space="0" w:color="auto"/>
                <w:bottom w:val="none" w:sz="0" w:space="0" w:color="auto"/>
                <w:right w:val="none" w:sz="0" w:space="0" w:color="auto"/>
              </w:divBdr>
            </w:div>
            <w:div w:id="1826169329">
              <w:marLeft w:val="0"/>
              <w:marRight w:val="0"/>
              <w:marTop w:val="0"/>
              <w:marBottom w:val="0"/>
              <w:divBdr>
                <w:top w:val="none" w:sz="0" w:space="0" w:color="auto"/>
                <w:left w:val="none" w:sz="0" w:space="0" w:color="auto"/>
                <w:bottom w:val="none" w:sz="0" w:space="0" w:color="auto"/>
                <w:right w:val="none" w:sz="0" w:space="0" w:color="auto"/>
              </w:divBdr>
            </w:div>
            <w:div w:id="478498292">
              <w:marLeft w:val="0"/>
              <w:marRight w:val="0"/>
              <w:marTop w:val="0"/>
              <w:marBottom w:val="0"/>
              <w:divBdr>
                <w:top w:val="none" w:sz="0" w:space="0" w:color="auto"/>
                <w:left w:val="none" w:sz="0" w:space="0" w:color="auto"/>
                <w:bottom w:val="none" w:sz="0" w:space="0" w:color="auto"/>
                <w:right w:val="none" w:sz="0" w:space="0" w:color="auto"/>
              </w:divBdr>
            </w:div>
            <w:div w:id="37273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17404">
      <w:bodyDiv w:val="1"/>
      <w:marLeft w:val="0"/>
      <w:marRight w:val="0"/>
      <w:marTop w:val="0"/>
      <w:marBottom w:val="0"/>
      <w:divBdr>
        <w:top w:val="none" w:sz="0" w:space="0" w:color="auto"/>
        <w:left w:val="none" w:sz="0" w:space="0" w:color="auto"/>
        <w:bottom w:val="none" w:sz="0" w:space="0" w:color="auto"/>
        <w:right w:val="none" w:sz="0" w:space="0" w:color="auto"/>
      </w:divBdr>
      <w:divsChild>
        <w:div w:id="1373531838">
          <w:marLeft w:val="0"/>
          <w:marRight w:val="0"/>
          <w:marTop w:val="0"/>
          <w:marBottom w:val="0"/>
          <w:divBdr>
            <w:top w:val="none" w:sz="0" w:space="0" w:color="auto"/>
            <w:left w:val="none" w:sz="0" w:space="0" w:color="auto"/>
            <w:bottom w:val="none" w:sz="0" w:space="0" w:color="auto"/>
            <w:right w:val="none" w:sz="0" w:space="0" w:color="auto"/>
          </w:divBdr>
          <w:divsChild>
            <w:div w:id="837424695">
              <w:marLeft w:val="0"/>
              <w:marRight w:val="0"/>
              <w:marTop w:val="0"/>
              <w:marBottom w:val="0"/>
              <w:divBdr>
                <w:top w:val="none" w:sz="0" w:space="0" w:color="auto"/>
                <w:left w:val="none" w:sz="0" w:space="0" w:color="auto"/>
                <w:bottom w:val="none" w:sz="0" w:space="0" w:color="auto"/>
                <w:right w:val="none" w:sz="0" w:space="0" w:color="auto"/>
              </w:divBdr>
            </w:div>
            <w:div w:id="1376930970">
              <w:marLeft w:val="0"/>
              <w:marRight w:val="0"/>
              <w:marTop w:val="0"/>
              <w:marBottom w:val="0"/>
              <w:divBdr>
                <w:top w:val="none" w:sz="0" w:space="0" w:color="auto"/>
                <w:left w:val="none" w:sz="0" w:space="0" w:color="auto"/>
                <w:bottom w:val="none" w:sz="0" w:space="0" w:color="auto"/>
                <w:right w:val="none" w:sz="0" w:space="0" w:color="auto"/>
              </w:divBdr>
            </w:div>
            <w:div w:id="1092119464">
              <w:marLeft w:val="0"/>
              <w:marRight w:val="0"/>
              <w:marTop w:val="0"/>
              <w:marBottom w:val="0"/>
              <w:divBdr>
                <w:top w:val="none" w:sz="0" w:space="0" w:color="auto"/>
                <w:left w:val="none" w:sz="0" w:space="0" w:color="auto"/>
                <w:bottom w:val="none" w:sz="0" w:space="0" w:color="auto"/>
                <w:right w:val="none" w:sz="0" w:space="0" w:color="auto"/>
              </w:divBdr>
            </w:div>
            <w:div w:id="688718107">
              <w:marLeft w:val="0"/>
              <w:marRight w:val="0"/>
              <w:marTop w:val="0"/>
              <w:marBottom w:val="0"/>
              <w:divBdr>
                <w:top w:val="none" w:sz="0" w:space="0" w:color="auto"/>
                <w:left w:val="none" w:sz="0" w:space="0" w:color="auto"/>
                <w:bottom w:val="none" w:sz="0" w:space="0" w:color="auto"/>
                <w:right w:val="none" w:sz="0" w:space="0" w:color="auto"/>
              </w:divBdr>
            </w:div>
            <w:div w:id="1300108343">
              <w:marLeft w:val="0"/>
              <w:marRight w:val="0"/>
              <w:marTop w:val="0"/>
              <w:marBottom w:val="0"/>
              <w:divBdr>
                <w:top w:val="none" w:sz="0" w:space="0" w:color="auto"/>
                <w:left w:val="none" w:sz="0" w:space="0" w:color="auto"/>
                <w:bottom w:val="none" w:sz="0" w:space="0" w:color="auto"/>
                <w:right w:val="none" w:sz="0" w:space="0" w:color="auto"/>
              </w:divBdr>
            </w:div>
            <w:div w:id="769620593">
              <w:marLeft w:val="0"/>
              <w:marRight w:val="0"/>
              <w:marTop w:val="0"/>
              <w:marBottom w:val="0"/>
              <w:divBdr>
                <w:top w:val="none" w:sz="0" w:space="0" w:color="auto"/>
                <w:left w:val="none" w:sz="0" w:space="0" w:color="auto"/>
                <w:bottom w:val="none" w:sz="0" w:space="0" w:color="auto"/>
                <w:right w:val="none" w:sz="0" w:space="0" w:color="auto"/>
              </w:divBdr>
            </w:div>
            <w:div w:id="1458446395">
              <w:marLeft w:val="0"/>
              <w:marRight w:val="0"/>
              <w:marTop w:val="0"/>
              <w:marBottom w:val="0"/>
              <w:divBdr>
                <w:top w:val="none" w:sz="0" w:space="0" w:color="auto"/>
                <w:left w:val="none" w:sz="0" w:space="0" w:color="auto"/>
                <w:bottom w:val="none" w:sz="0" w:space="0" w:color="auto"/>
                <w:right w:val="none" w:sz="0" w:space="0" w:color="auto"/>
              </w:divBdr>
            </w:div>
            <w:div w:id="427848347">
              <w:marLeft w:val="0"/>
              <w:marRight w:val="0"/>
              <w:marTop w:val="0"/>
              <w:marBottom w:val="0"/>
              <w:divBdr>
                <w:top w:val="none" w:sz="0" w:space="0" w:color="auto"/>
                <w:left w:val="none" w:sz="0" w:space="0" w:color="auto"/>
                <w:bottom w:val="none" w:sz="0" w:space="0" w:color="auto"/>
                <w:right w:val="none" w:sz="0" w:space="0" w:color="auto"/>
              </w:divBdr>
            </w:div>
            <w:div w:id="1138955319">
              <w:marLeft w:val="0"/>
              <w:marRight w:val="0"/>
              <w:marTop w:val="0"/>
              <w:marBottom w:val="0"/>
              <w:divBdr>
                <w:top w:val="none" w:sz="0" w:space="0" w:color="auto"/>
                <w:left w:val="none" w:sz="0" w:space="0" w:color="auto"/>
                <w:bottom w:val="none" w:sz="0" w:space="0" w:color="auto"/>
                <w:right w:val="none" w:sz="0" w:space="0" w:color="auto"/>
              </w:divBdr>
            </w:div>
            <w:div w:id="228617570">
              <w:marLeft w:val="0"/>
              <w:marRight w:val="0"/>
              <w:marTop w:val="0"/>
              <w:marBottom w:val="0"/>
              <w:divBdr>
                <w:top w:val="none" w:sz="0" w:space="0" w:color="auto"/>
                <w:left w:val="none" w:sz="0" w:space="0" w:color="auto"/>
                <w:bottom w:val="none" w:sz="0" w:space="0" w:color="auto"/>
                <w:right w:val="none" w:sz="0" w:space="0" w:color="auto"/>
              </w:divBdr>
            </w:div>
            <w:div w:id="1852603622">
              <w:marLeft w:val="0"/>
              <w:marRight w:val="0"/>
              <w:marTop w:val="0"/>
              <w:marBottom w:val="0"/>
              <w:divBdr>
                <w:top w:val="none" w:sz="0" w:space="0" w:color="auto"/>
                <w:left w:val="none" w:sz="0" w:space="0" w:color="auto"/>
                <w:bottom w:val="none" w:sz="0" w:space="0" w:color="auto"/>
                <w:right w:val="none" w:sz="0" w:space="0" w:color="auto"/>
              </w:divBdr>
            </w:div>
            <w:div w:id="26949947">
              <w:marLeft w:val="0"/>
              <w:marRight w:val="0"/>
              <w:marTop w:val="0"/>
              <w:marBottom w:val="0"/>
              <w:divBdr>
                <w:top w:val="none" w:sz="0" w:space="0" w:color="auto"/>
                <w:left w:val="none" w:sz="0" w:space="0" w:color="auto"/>
                <w:bottom w:val="none" w:sz="0" w:space="0" w:color="auto"/>
                <w:right w:val="none" w:sz="0" w:space="0" w:color="auto"/>
              </w:divBdr>
            </w:div>
            <w:div w:id="89471683">
              <w:marLeft w:val="0"/>
              <w:marRight w:val="0"/>
              <w:marTop w:val="0"/>
              <w:marBottom w:val="0"/>
              <w:divBdr>
                <w:top w:val="none" w:sz="0" w:space="0" w:color="auto"/>
                <w:left w:val="none" w:sz="0" w:space="0" w:color="auto"/>
                <w:bottom w:val="none" w:sz="0" w:space="0" w:color="auto"/>
                <w:right w:val="none" w:sz="0" w:space="0" w:color="auto"/>
              </w:divBdr>
            </w:div>
            <w:div w:id="131217535">
              <w:marLeft w:val="0"/>
              <w:marRight w:val="0"/>
              <w:marTop w:val="0"/>
              <w:marBottom w:val="0"/>
              <w:divBdr>
                <w:top w:val="none" w:sz="0" w:space="0" w:color="auto"/>
                <w:left w:val="none" w:sz="0" w:space="0" w:color="auto"/>
                <w:bottom w:val="none" w:sz="0" w:space="0" w:color="auto"/>
                <w:right w:val="none" w:sz="0" w:space="0" w:color="auto"/>
              </w:divBdr>
            </w:div>
            <w:div w:id="2119715497">
              <w:marLeft w:val="0"/>
              <w:marRight w:val="0"/>
              <w:marTop w:val="0"/>
              <w:marBottom w:val="0"/>
              <w:divBdr>
                <w:top w:val="none" w:sz="0" w:space="0" w:color="auto"/>
                <w:left w:val="none" w:sz="0" w:space="0" w:color="auto"/>
                <w:bottom w:val="none" w:sz="0" w:space="0" w:color="auto"/>
                <w:right w:val="none" w:sz="0" w:space="0" w:color="auto"/>
              </w:divBdr>
            </w:div>
          </w:divsChild>
        </w:div>
        <w:div w:id="150408124">
          <w:marLeft w:val="0"/>
          <w:marRight w:val="0"/>
          <w:marTop w:val="0"/>
          <w:marBottom w:val="0"/>
          <w:divBdr>
            <w:top w:val="none" w:sz="0" w:space="0" w:color="auto"/>
            <w:left w:val="none" w:sz="0" w:space="0" w:color="auto"/>
            <w:bottom w:val="none" w:sz="0" w:space="0" w:color="auto"/>
            <w:right w:val="none" w:sz="0" w:space="0" w:color="auto"/>
          </w:divBdr>
          <w:divsChild>
            <w:div w:id="696005336">
              <w:marLeft w:val="0"/>
              <w:marRight w:val="0"/>
              <w:marTop w:val="0"/>
              <w:marBottom w:val="0"/>
              <w:divBdr>
                <w:top w:val="none" w:sz="0" w:space="0" w:color="auto"/>
                <w:left w:val="none" w:sz="0" w:space="0" w:color="auto"/>
                <w:bottom w:val="none" w:sz="0" w:space="0" w:color="auto"/>
                <w:right w:val="none" w:sz="0" w:space="0" w:color="auto"/>
              </w:divBdr>
            </w:div>
            <w:div w:id="786701897">
              <w:marLeft w:val="0"/>
              <w:marRight w:val="0"/>
              <w:marTop w:val="0"/>
              <w:marBottom w:val="0"/>
              <w:divBdr>
                <w:top w:val="none" w:sz="0" w:space="0" w:color="auto"/>
                <w:left w:val="none" w:sz="0" w:space="0" w:color="auto"/>
                <w:bottom w:val="none" w:sz="0" w:space="0" w:color="auto"/>
                <w:right w:val="none" w:sz="0" w:space="0" w:color="auto"/>
              </w:divBdr>
            </w:div>
            <w:div w:id="1750689359">
              <w:marLeft w:val="0"/>
              <w:marRight w:val="0"/>
              <w:marTop w:val="0"/>
              <w:marBottom w:val="0"/>
              <w:divBdr>
                <w:top w:val="none" w:sz="0" w:space="0" w:color="auto"/>
                <w:left w:val="none" w:sz="0" w:space="0" w:color="auto"/>
                <w:bottom w:val="none" w:sz="0" w:space="0" w:color="auto"/>
                <w:right w:val="none" w:sz="0" w:space="0" w:color="auto"/>
              </w:divBdr>
            </w:div>
            <w:div w:id="1712682315">
              <w:marLeft w:val="0"/>
              <w:marRight w:val="0"/>
              <w:marTop w:val="0"/>
              <w:marBottom w:val="0"/>
              <w:divBdr>
                <w:top w:val="none" w:sz="0" w:space="0" w:color="auto"/>
                <w:left w:val="none" w:sz="0" w:space="0" w:color="auto"/>
                <w:bottom w:val="none" w:sz="0" w:space="0" w:color="auto"/>
                <w:right w:val="none" w:sz="0" w:space="0" w:color="auto"/>
              </w:divBdr>
            </w:div>
            <w:div w:id="268588255">
              <w:marLeft w:val="0"/>
              <w:marRight w:val="0"/>
              <w:marTop w:val="0"/>
              <w:marBottom w:val="0"/>
              <w:divBdr>
                <w:top w:val="none" w:sz="0" w:space="0" w:color="auto"/>
                <w:left w:val="none" w:sz="0" w:space="0" w:color="auto"/>
                <w:bottom w:val="none" w:sz="0" w:space="0" w:color="auto"/>
                <w:right w:val="none" w:sz="0" w:space="0" w:color="auto"/>
              </w:divBdr>
            </w:div>
            <w:div w:id="14891334">
              <w:marLeft w:val="0"/>
              <w:marRight w:val="0"/>
              <w:marTop w:val="0"/>
              <w:marBottom w:val="0"/>
              <w:divBdr>
                <w:top w:val="none" w:sz="0" w:space="0" w:color="auto"/>
                <w:left w:val="none" w:sz="0" w:space="0" w:color="auto"/>
                <w:bottom w:val="none" w:sz="0" w:space="0" w:color="auto"/>
                <w:right w:val="none" w:sz="0" w:space="0" w:color="auto"/>
              </w:divBdr>
            </w:div>
            <w:div w:id="707073696">
              <w:marLeft w:val="0"/>
              <w:marRight w:val="0"/>
              <w:marTop w:val="0"/>
              <w:marBottom w:val="0"/>
              <w:divBdr>
                <w:top w:val="none" w:sz="0" w:space="0" w:color="auto"/>
                <w:left w:val="none" w:sz="0" w:space="0" w:color="auto"/>
                <w:bottom w:val="none" w:sz="0" w:space="0" w:color="auto"/>
                <w:right w:val="none" w:sz="0" w:space="0" w:color="auto"/>
              </w:divBdr>
            </w:div>
            <w:div w:id="69280658">
              <w:marLeft w:val="0"/>
              <w:marRight w:val="0"/>
              <w:marTop w:val="0"/>
              <w:marBottom w:val="0"/>
              <w:divBdr>
                <w:top w:val="none" w:sz="0" w:space="0" w:color="auto"/>
                <w:left w:val="none" w:sz="0" w:space="0" w:color="auto"/>
                <w:bottom w:val="none" w:sz="0" w:space="0" w:color="auto"/>
                <w:right w:val="none" w:sz="0" w:space="0" w:color="auto"/>
              </w:divBdr>
            </w:div>
            <w:div w:id="1517386079">
              <w:marLeft w:val="0"/>
              <w:marRight w:val="0"/>
              <w:marTop w:val="0"/>
              <w:marBottom w:val="0"/>
              <w:divBdr>
                <w:top w:val="none" w:sz="0" w:space="0" w:color="auto"/>
                <w:left w:val="none" w:sz="0" w:space="0" w:color="auto"/>
                <w:bottom w:val="none" w:sz="0" w:space="0" w:color="auto"/>
                <w:right w:val="none" w:sz="0" w:space="0" w:color="auto"/>
              </w:divBdr>
            </w:div>
            <w:div w:id="1546331575">
              <w:marLeft w:val="0"/>
              <w:marRight w:val="0"/>
              <w:marTop w:val="0"/>
              <w:marBottom w:val="0"/>
              <w:divBdr>
                <w:top w:val="none" w:sz="0" w:space="0" w:color="auto"/>
                <w:left w:val="none" w:sz="0" w:space="0" w:color="auto"/>
                <w:bottom w:val="none" w:sz="0" w:space="0" w:color="auto"/>
                <w:right w:val="none" w:sz="0" w:space="0" w:color="auto"/>
              </w:divBdr>
            </w:div>
            <w:div w:id="161069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90235">
      <w:bodyDiv w:val="1"/>
      <w:marLeft w:val="0"/>
      <w:marRight w:val="0"/>
      <w:marTop w:val="0"/>
      <w:marBottom w:val="0"/>
      <w:divBdr>
        <w:top w:val="none" w:sz="0" w:space="0" w:color="auto"/>
        <w:left w:val="none" w:sz="0" w:space="0" w:color="auto"/>
        <w:bottom w:val="none" w:sz="0" w:space="0" w:color="auto"/>
        <w:right w:val="none" w:sz="0" w:space="0" w:color="auto"/>
      </w:divBdr>
    </w:div>
    <w:div w:id="1326282854">
      <w:bodyDiv w:val="1"/>
      <w:marLeft w:val="0"/>
      <w:marRight w:val="0"/>
      <w:marTop w:val="0"/>
      <w:marBottom w:val="0"/>
      <w:divBdr>
        <w:top w:val="none" w:sz="0" w:space="0" w:color="auto"/>
        <w:left w:val="none" w:sz="0" w:space="0" w:color="auto"/>
        <w:bottom w:val="none" w:sz="0" w:space="0" w:color="auto"/>
        <w:right w:val="none" w:sz="0" w:space="0" w:color="auto"/>
      </w:divBdr>
      <w:divsChild>
        <w:div w:id="90666292">
          <w:marLeft w:val="0"/>
          <w:marRight w:val="0"/>
          <w:marTop w:val="0"/>
          <w:marBottom w:val="0"/>
          <w:divBdr>
            <w:top w:val="none" w:sz="0" w:space="0" w:color="auto"/>
            <w:left w:val="none" w:sz="0" w:space="0" w:color="auto"/>
            <w:bottom w:val="none" w:sz="0" w:space="0" w:color="auto"/>
            <w:right w:val="none" w:sz="0" w:space="0" w:color="auto"/>
          </w:divBdr>
          <w:divsChild>
            <w:div w:id="1916625281">
              <w:marLeft w:val="0"/>
              <w:marRight w:val="0"/>
              <w:marTop w:val="0"/>
              <w:marBottom w:val="0"/>
              <w:divBdr>
                <w:top w:val="none" w:sz="0" w:space="0" w:color="auto"/>
                <w:left w:val="none" w:sz="0" w:space="0" w:color="auto"/>
                <w:bottom w:val="none" w:sz="0" w:space="0" w:color="auto"/>
                <w:right w:val="none" w:sz="0" w:space="0" w:color="auto"/>
              </w:divBdr>
            </w:div>
            <w:div w:id="1234782036">
              <w:marLeft w:val="0"/>
              <w:marRight w:val="0"/>
              <w:marTop w:val="0"/>
              <w:marBottom w:val="0"/>
              <w:divBdr>
                <w:top w:val="none" w:sz="0" w:space="0" w:color="auto"/>
                <w:left w:val="none" w:sz="0" w:space="0" w:color="auto"/>
                <w:bottom w:val="none" w:sz="0" w:space="0" w:color="auto"/>
                <w:right w:val="none" w:sz="0" w:space="0" w:color="auto"/>
              </w:divBdr>
            </w:div>
            <w:div w:id="2111387658">
              <w:marLeft w:val="0"/>
              <w:marRight w:val="0"/>
              <w:marTop w:val="0"/>
              <w:marBottom w:val="0"/>
              <w:divBdr>
                <w:top w:val="none" w:sz="0" w:space="0" w:color="auto"/>
                <w:left w:val="none" w:sz="0" w:space="0" w:color="auto"/>
                <w:bottom w:val="none" w:sz="0" w:space="0" w:color="auto"/>
                <w:right w:val="none" w:sz="0" w:space="0" w:color="auto"/>
              </w:divBdr>
            </w:div>
            <w:div w:id="1997879315">
              <w:marLeft w:val="0"/>
              <w:marRight w:val="0"/>
              <w:marTop w:val="0"/>
              <w:marBottom w:val="0"/>
              <w:divBdr>
                <w:top w:val="none" w:sz="0" w:space="0" w:color="auto"/>
                <w:left w:val="none" w:sz="0" w:space="0" w:color="auto"/>
                <w:bottom w:val="none" w:sz="0" w:space="0" w:color="auto"/>
                <w:right w:val="none" w:sz="0" w:space="0" w:color="auto"/>
              </w:divBdr>
            </w:div>
            <w:div w:id="236134257">
              <w:marLeft w:val="0"/>
              <w:marRight w:val="0"/>
              <w:marTop w:val="0"/>
              <w:marBottom w:val="0"/>
              <w:divBdr>
                <w:top w:val="none" w:sz="0" w:space="0" w:color="auto"/>
                <w:left w:val="none" w:sz="0" w:space="0" w:color="auto"/>
                <w:bottom w:val="none" w:sz="0" w:space="0" w:color="auto"/>
                <w:right w:val="none" w:sz="0" w:space="0" w:color="auto"/>
              </w:divBdr>
            </w:div>
            <w:div w:id="311328360">
              <w:marLeft w:val="0"/>
              <w:marRight w:val="0"/>
              <w:marTop w:val="0"/>
              <w:marBottom w:val="0"/>
              <w:divBdr>
                <w:top w:val="none" w:sz="0" w:space="0" w:color="auto"/>
                <w:left w:val="none" w:sz="0" w:space="0" w:color="auto"/>
                <w:bottom w:val="none" w:sz="0" w:space="0" w:color="auto"/>
                <w:right w:val="none" w:sz="0" w:space="0" w:color="auto"/>
              </w:divBdr>
            </w:div>
            <w:div w:id="1924486968">
              <w:marLeft w:val="0"/>
              <w:marRight w:val="0"/>
              <w:marTop w:val="0"/>
              <w:marBottom w:val="0"/>
              <w:divBdr>
                <w:top w:val="none" w:sz="0" w:space="0" w:color="auto"/>
                <w:left w:val="none" w:sz="0" w:space="0" w:color="auto"/>
                <w:bottom w:val="none" w:sz="0" w:space="0" w:color="auto"/>
                <w:right w:val="none" w:sz="0" w:space="0" w:color="auto"/>
              </w:divBdr>
            </w:div>
            <w:div w:id="427579783">
              <w:marLeft w:val="0"/>
              <w:marRight w:val="0"/>
              <w:marTop w:val="0"/>
              <w:marBottom w:val="0"/>
              <w:divBdr>
                <w:top w:val="none" w:sz="0" w:space="0" w:color="auto"/>
                <w:left w:val="none" w:sz="0" w:space="0" w:color="auto"/>
                <w:bottom w:val="none" w:sz="0" w:space="0" w:color="auto"/>
                <w:right w:val="none" w:sz="0" w:space="0" w:color="auto"/>
              </w:divBdr>
            </w:div>
            <w:div w:id="678434796">
              <w:marLeft w:val="0"/>
              <w:marRight w:val="0"/>
              <w:marTop w:val="0"/>
              <w:marBottom w:val="0"/>
              <w:divBdr>
                <w:top w:val="none" w:sz="0" w:space="0" w:color="auto"/>
                <w:left w:val="none" w:sz="0" w:space="0" w:color="auto"/>
                <w:bottom w:val="none" w:sz="0" w:space="0" w:color="auto"/>
                <w:right w:val="none" w:sz="0" w:space="0" w:color="auto"/>
              </w:divBdr>
            </w:div>
            <w:div w:id="1278103406">
              <w:marLeft w:val="0"/>
              <w:marRight w:val="0"/>
              <w:marTop w:val="0"/>
              <w:marBottom w:val="0"/>
              <w:divBdr>
                <w:top w:val="none" w:sz="0" w:space="0" w:color="auto"/>
                <w:left w:val="none" w:sz="0" w:space="0" w:color="auto"/>
                <w:bottom w:val="none" w:sz="0" w:space="0" w:color="auto"/>
                <w:right w:val="none" w:sz="0" w:space="0" w:color="auto"/>
              </w:divBdr>
            </w:div>
            <w:div w:id="2136827571">
              <w:marLeft w:val="0"/>
              <w:marRight w:val="0"/>
              <w:marTop w:val="0"/>
              <w:marBottom w:val="0"/>
              <w:divBdr>
                <w:top w:val="none" w:sz="0" w:space="0" w:color="auto"/>
                <w:left w:val="none" w:sz="0" w:space="0" w:color="auto"/>
                <w:bottom w:val="none" w:sz="0" w:space="0" w:color="auto"/>
                <w:right w:val="none" w:sz="0" w:space="0" w:color="auto"/>
              </w:divBdr>
            </w:div>
            <w:div w:id="725569985">
              <w:marLeft w:val="0"/>
              <w:marRight w:val="0"/>
              <w:marTop w:val="0"/>
              <w:marBottom w:val="0"/>
              <w:divBdr>
                <w:top w:val="none" w:sz="0" w:space="0" w:color="auto"/>
                <w:left w:val="none" w:sz="0" w:space="0" w:color="auto"/>
                <w:bottom w:val="none" w:sz="0" w:space="0" w:color="auto"/>
                <w:right w:val="none" w:sz="0" w:space="0" w:color="auto"/>
              </w:divBdr>
            </w:div>
            <w:div w:id="373508243">
              <w:marLeft w:val="0"/>
              <w:marRight w:val="0"/>
              <w:marTop w:val="0"/>
              <w:marBottom w:val="0"/>
              <w:divBdr>
                <w:top w:val="none" w:sz="0" w:space="0" w:color="auto"/>
                <w:left w:val="none" w:sz="0" w:space="0" w:color="auto"/>
                <w:bottom w:val="none" w:sz="0" w:space="0" w:color="auto"/>
                <w:right w:val="none" w:sz="0" w:space="0" w:color="auto"/>
              </w:divBdr>
            </w:div>
            <w:div w:id="45301796">
              <w:marLeft w:val="0"/>
              <w:marRight w:val="0"/>
              <w:marTop w:val="0"/>
              <w:marBottom w:val="0"/>
              <w:divBdr>
                <w:top w:val="none" w:sz="0" w:space="0" w:color="auto"/>
                <w:left w:val="none" w:sz="0" w:space="0" w:color="auto"/>
                <w:bottom w:val="none" w:sz="0" w:space="0" w:color="auto"/>
                <w:right w:val="none" w:sz="0" w:space="0" w:color="auto"/>
              </w:divBdr>
            </w:div>
            <w:div w:id="1131901890">
              <w:marLeft w:val="0"/>
              <w:marRight w:val="0"/>
              <w:marTop w:val="0"/>
              <w:marBottom w:val="0"/>
              <w:divBdr>
                <w:top w:val="none" w:sz="0" w:space="0" w:color="auto"/>
                <w:left w:val="none" w:sz="0" w:space="0" w:color="auto"/>
                <w:bottom w:val="none" w:sz="0" w:space="0" w:color="auto"/>
                <w:right w:val="none" w:sz="0" w:space="0" w:color="auto"/>
              </w:divBdr>
            </w:div>
          </w:divsChild>
        </w:div>
        <w:div w:id="191454907">
          <w:marLeft w:val="0"/>
          <w:marRight w:val="0"/>
          <w:marTop w:val="0"/>
          <w:marBottom w:val="0"/>
          <w:divBdr>
            <w:top w:val="none" w:sz="0" w:space="0" w:color="auto"/>
            <w:left w:val="none" w:sz="0" w:space="0" w:color="auto"/>
            <w:bottom w:val="none" w:sz="0" w:space="0" w:color="auto"/>
            <w:right w:val="none" w:sz="0" w:space="0" w:color="auto"/>
          </w:divBdr>
          <w:divsChild>
            <w:div w:id="82074808">
              <w:marLeft w:val="0"/>
              <w:marRight w:val="0"/>
              <w:marTop w:val="0"/>
              <w:marBottom w:val="0"/>
              <w:divBdr>
                <w:top w:val="none" w:sz="0" w:space="0" w:color="auto"/>
                <w:left w:val="none" w:sz="0" w:space="0" w:color="auto"/>
                <w:bottom w:val="none" w:sz="0" w:space="0" w:color="auto"/>
                <w:right w:val="none" w:sz="0" w:space="0" w:color="auto"/>
              </w:divBdr>
            </w:div>
            <w:div w:id="411853288">
              <w:marLeft w:val="0"/>
              <w:marRight w:val="0"/>
              <w:marTop w:val="0"/>
              <w:marBottom w:val="0"/>
              <w:divBdr>
                <w:top w:val="none" w:sz="0" w:space="0" w:color="auto"/>
                <w:left w:val="none" w:sz="0" w:space="0" w:color="auto"/>
                <w:bottom w:val="none" w:sz="0" w:space="0" w:color="auto"/>
                <w:right w:val="none" w:sz="0" w:space="0" w:color="auto"/>
              </w:divBdr>
            </w:div>
            <w:div w:id="117186530">
              <w:marLeft w:val="0"/>
              <w:marRight w:val="0"/>
              <w:marTop w:val="0"/>
              <w:marBottom w:val="0"/>
              <w:divBdr>
                <w:top w:val="none" w:sz="0" w:space="0" w:color="auto"/>
                <w:left w:val="none" w:sz="0" w:space="0" w:color="auto"/>
                <w:bottom w:val="none" w:sz="0" w:space="0" w:color="auto"/>
                <w:right w:val="none" w:sz="0" w:space="0" w:color="auto"/>
              </w:divBdr>
            </w:div>
            <w:div w:id="1649240981">
              <w:marLeft w:val="0"/>
              <w:marRight w:val="0"/>
              <w:marTop w:val="0"/>
              <w:marBottom w:val="0"/>
              <w:divBdr>
                <w:top w:val="none" w:sz="0" w:space="0" w:color="auto"/>
                <w:left w:val="none" w:sz="0" w:space="0" w:color="auto"/>
                <w:bottom w:val="none" w:sz="0" w:space="0" w:color="auto"/>
                <w:right w:val="none" w:sz="0" w:space="0" w:color="auto"/>
              </w:divBdr>
            </w:div>
            <w:div w:id="1422334621">
              <w:marLeft w:val="0"/>
              <w:marRight w:val="0"/>
              <w:marTop w:val="0"/>
              <w:marBottom w:val="0"/>
              <w:divBdr>
                <w:top w:val="none" w:sz="0" w:space="0" w:color="auto"/>
                <w:left w:val="none" w:sz="0" w:space="0" w:color="auto"/>
                <w:bottom w:val="none" w:sz="0" w:space="0" w:color="auto"/>
                <w:right w:val="none" w:sz="0" w:space="0" w:color="auto"/>
              </w:divBdr>
            </w:div>
            <w:div w:id="1336684912">
              <w:marLeft w:val="0"/>
              <w:marRight w:val="0"/>
              <w:marTop w:val="0"/>
              <w:marBottom w:val="0"/>
              <w:divBdr>
                <w:top w:val="none" w:sz="0" w:space="0" w:color="auto"/>
                <w:left w:val="none" w:sz="0" w:space="0" w:color="auto"/>
                <w:bottom w:val="none" w:sz="0" w:space="0" w:color="auto"/>
                <w:right w:val="none" w:sz="0" w:space="0" w:color="auto"/>
              </w:divBdr>
            </w:div>
            <w:div w:id="1267077335">
              <w:marLeft w:val="0"/>
              <w:marRight w:val="0"/>
              <w:marTop w:val="0"/>
              <w:marBottom w:val="0"/>
              <w:divBdr>
                <w:top w:val="none" w:sz="0" w:space="0" w:color="auto"/>
                <w:left w:val="none" w:sz="0" w:space="0" w:color="auto"/>
                <w:bottom w:val="none" w:sz="0" w:space="0" w:color="auto"/>
                <w:right w:val="none" w:sz="0" w:space="0" w:color="auto"/>
              </w:divBdr>
            </w:div>
            <w:div w:id="1787233052">
              <w:marLeft w:val="0"/>
              <w:marRight w:val="0"/>
              <w:marTop w:val="0"/>
              <w:marBottom w:val="0"/>
              <w:divBdr>
                <w:top w:val="none" w:sz="0" w:space="0" w:color="auto"/>
                <w:left w:val="none" w:sz="0" w:space="0" w:color="auto"/>
                <w:bottom w:val="none" w:sz="0" w:space="0" w:color="auto"/>
                <w:right w:val="none" w:sz="0" w:space="0" w:color="auto"/>
              </w:divBdr>
            </w:div>
            <w:div w:id="26949580">
              <w:marLeft w:val="0"/>
              <w:marRight w:val="0"/>
              <w:marTop w:val="0"/>
              <w:marBottom w:val="0"/>
              <w:divBdr>
                <w:top w:val="none" w:sz="0" w:space="0" w:color="auto"/>
                <w:left w:val="none" w:sz="0" w:space="0" w:color="auto"/>
                <w:bottom w:val="none" w:sz="0" w:space="0" w:color="auto"/>
                <w:right w:val="none" w:sz="0" w:space="0" w:color="auto"/>
              </w:divBdr>
            </w:div>
            <w:div w:id="909771481">
              <w:marLeft w:val="0"/>
              <w:marRight w:val="0"/>
              <w:marTop w:val="0"/>
              <w:marBottom w:val="0"/>
              <w:divBdr>
                <w:top w:val="none" w:sz="0" w:space="0" w:color="auto"/>
                <w:left w:val="none" w:sz="0" w:space="0" w:color="auto"/>
                <w:bottom w:val="none" w:sz="0" w:space="0" w:color="auto"/>
                <w:right w:val="none" w:sz="0" w:space="0" w:color="auto"/>
              </w:divBdr>
            </w:div>
            <w:div w:id="9359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73472">
      <w:bodyDiv w:val="1"/>
      <w:marLeft w:val="0"/>
      <w:marRight w:val="0"/>
      <w:marTop w:val="0"/>
      <w:marBottom w:val="0"/>
      <w:divBdr>
        <w:top w:val="none" w:sz="0" w:space="0" w:color="auto"/>
        <w:left w:val="none" w:sz="0" w:space="0" w:color="auto"/>
        <w:bottom w:val="none" w:sz="0" w:space="0" w:color="auto"/>
        <w:right w:val="none" w:sz="0" w:space="0" w:color="auto"/>
      </w:divBdr>
    </w:div>
    <w:div w:id="196780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reativecommons.org/licenses/by/4.0/?ref=chooser-v1"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reativecommons.org/licenses/by/4.0/?ref=chooser-v1"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WestEd">
      <a:dk1>
        <a:srgbClr val="3F6490"/>
      </a:dk1>
      <a:lt1>
        <a:srgbClr val="ABC1DA"/>
      </a:lt1>
      <a:dk2>
        <a:srgbClr val="E2ECF8"/>
      </a:dk2>
      <a:lt2>
        <a:srgbClr val="B5C1CC"/>
      </a:lt2>
      <a:accent1>
        <a:srgbClr val="3E535F"/>
      </a:accent1>
      <a:accent2>
        <a:srgbClr val="536A85"/>
      </a:accent2>
      <a:accent3>
        <a:srgbClr val="8099B6"/>
      </a:accent3>
      <a:accent4>
        <a:srgbClr val="3C8235"/>
      </a:accent4>
      <a:accent5>
        <a:srgbClr val="1569C8"/>
      </a:accent5>
      <a:accent6>
        <a:srgbClr val="6DA8EC"/>
      </a:accent6>
      <a:hlink>
        <a:srgbClr val="5A789C"/>
      </a:hlink>
      <a:folHlink>
        <a:srgbClr val="5A789C"/>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Figure Title">
      <c:property id="RoleID" type="string">ParagraphCaption</c:property>
    </c:group>
    <c:group id="Table Title">
      <c:property id="RoleID" type="string">ParagraphCaption</c:property>
    </c:group>
    <c:group id="Pullquote">
      <c:property id="RoleID" type="string">ParagraphBlockQuote</c:property>
    </c:group>
    <c:group id="Table Category Text">
      <c:property id="RoleID" type="string">ParagraphHeaderCell</c:property>
      <c:property id="Scope" type="integer">2</c:property>
    </c:group>
    <c:group id="Table Category Total Text">
      <c:property id="RoleID" type="string">ParagraphHeaderCell</c:property>
      <c:property id="Scope" type="integer">2</c:property>
    </c:group>
    <c:group id="Table Header Row">
      <c:property id="RoleID" type="string">ParagraphHeaderCell</c:property>
      <c:property id="Scope" type="integer">1</c:property>
    </c:group>
  </c:group>
  <c:group id="Content"/>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D741B-668B-45AE-AB06-9D73DE7FBAE2}">
  <ds:schemaRefs>
    <ds:schemaRef ds:uri="http://ns.axespdf.com/word/configuration"/>
  </ds:schemaRefs>
</ds:datastoreItem>
</file>

<file path=customXml/itemProps2.xml><?xml version="1.0" encoding="utf-8"?>
<ds:datastoreItem xmlns:ds="http://schemas.openxmlformats.org/officeDocument/2006/customXml" ds:itemID="{4FA2F21C-A2CA-1D4F-A150-1A6936F73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Pages>
  <Words>2259</Words>
  <Characters>13306</Characters>
  <Application>Microsoft Office Word</Application>
  <DocSecurity>0</DocSecurity>
  <Lines>266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Waite-Cooper</dc:creator>
  <cp:keywords/>
  <dc:description/>
  <cp:lastModifiedBy>Kimberly Waite-Cooper</cp:lastModifiedBy>
  <cp:revision>22</cp:revision>
  <dcterms:created xsi:type="dcterms:W3CDTF">2024-09-28T00:13:00Z</dcterms:created>
  <dcterms:modified xsi:type="dcterms:W3CDTF">2024-09-28T00:58:00Z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48bacaa14f2d8f670cdca8599debda5fb738c8e3bee2c2f7594c1bd5fe75871f</vt:lpwstr>
  </property>
</Properties>
</file>