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F998" w14:textId="77777777" w:rsidR="00512E4F" w:rsidRDefault="00252B6C" w:rsidP="1ED5A535">
      <w:pPr>
        <w:spacing w:after="0"/>
        <w:jc w:val="center"/>
        <w:rPr>
          <w:b/>
          <w:bCs/>
          <w:sz w:val="24"/>
          <w:szCs w:val="24"/>
        </w:rPr>
      </w:pPr>
      <w:r w:rsidRPr="1ED5A535">
        <w:rPr>
          <w:b/>
          <w:bCs/>
          <w:sz w:val="24"/>
          <w:szCs w:val="24"/>
        </w:rPr>
        <w:t xml:space="preserve">PROCESSING </w:t>
      </w:r>
      <w:r w:rsidR="00B03C3A" w:rsidRPr="1ED5A535">
        <w:rPr>
          <w:b/>
          <w:bCs/>
          <w:sz w:val="24"/>
          <w:szCs w:val="24"/>
        </w:rPr>
        <w:t>CHARTER SCHOOL</w:t>
      </w:r>
      <w:r w:rsidR="00B43A91" w:rsidRPr="1ED5A535">
        <w:rPr>
          <w:b/>
          <w:bCs/>
          <w:sz w:val="24"/>
          <w:szCs w:val="24"/>
        </w:rPr>
        <w:t xml:space="preserve"> RENEWALS</w:t>
      </w:r>
      <w:r w:rsidRPr="1ED5A535">
        <w:rPr>
          <w:b/>
          <w:bCs/>
          <w:sz w:val="24"/>
          <w:szCs w:val="24"/>
        </w:rPr>
        <w:t xml:space="preserve"> IN THE 2020-21 AND 2021-22 </w:t>
      </w:r>
      <w:r w:rsidR="00512E4F" w:rsidRPr="1ED5A535">
        <w:rPr>
          <w:b/>
          <w:bCs/>
          <w:sz w:val="24"/>
          <w:szCs w:val="24"/>
        </w:rPr>
        <w:t>SCHOOL YEARS</w:t>
      </w:r>
      <w:r w:rsidR="00B43A91" w:rsidRPr="1ED5A535">
        <w:rPr>
          <w:b/>
          <w:bCs/>
          <w:sz w:val="24"/>
          <w:szCs w:val="24"/>
        </w:rPr>
        <w:t xml:space="preserve">: </w:t>
      </w:r>
    </w:p>
    <w:p w14:paraId="019A2C9A" w14:textId="57D5A62D" w:rsidR="006D0018" w:rsidRDefault="00B43A91" w:rsidP="1ED5A535">
      <w:pPr>
        <w:spacing w:after="0"/>
        <w:jc w:val="center"/>
        <w:rPr>
          <w:b/>
          <w:bCs/>
          <w:sz w:val="24"/>
          <w:szCs w:val="24"/>
        </w:rPr>
      </w:pPr>
      <w:r w:rsidRPr="1ED5A535">
        <w:rPr>
          <w:b/>
          <w:bCs/>
          <w:sz w:val="24"/>
          <w:szCs w:val="24"/>
        </w:rPr>
        <w:t xml:space="preserve">A PLANNING DOCUMENT FOR </w:t>
      </w:r>
      <w:r w:rsidR="007F188B" w:rsidRPr="1ED5A535">
        <w:rPr>
          <w:b/>
          <w:bCs/>
          <w:sz w:val="24"/>
          <w:szCs w:val="24"/>
        </w:rPr>
        <w:t>THE COVID-19 ERA</w:t>
      </w:r>
      <w:r w:rsidR="00B03C3A" w:rsidRPr="1ED5A535">
        <w:rPr>
          <w:b/>
          <w:bCs/>
          <w:sz w:val="24"/>
          <w:szCs w:val="24"/>
        </w:rPr>
        <w:t xml:space="preserve"> </w:t>
      </w:r>
    </w:p>
    <w:p w14:paraId="019A2C9B" w14:textId="77777777" w:rsidR="00D9055D" w:rsidRPr="00D9055D" w:rsidRDefault="00D9055D" w:rsidP="00D9055D">
      <w:pPr>
        <w:spacing w:after="0"/>
        <w:jc w:val="center"/>
        <w:rPr>
          <w:b/>
        </w:rPr>
      </w:pPr>
    </w:p>
    <w:p w14:paraId="4B9848E9" w14:textId="5A717EB1" w:rsidR="0020431A" w:rsidRDefault="00B160DD" w:rsidP="0A5580E3">
      <w:pPr>
        <w:rPr>
          <w:sz w:val="24"/>
          <w:szCs w:val="24"/>
        </w:rPr>
      </w:pPr>
      <w:r w:rsidRPr="56BD3429">
        <w:rPr>
          <w:sz w:val="24"/>
          <w:szCs w:val="24"/>
        </w:rPr>
        <w:t>The purpose of this plan</w:t>
      </w:r>
      <w:r w:rsidR="00B03C3A" w:rsidRPr="56BD3429">
        <w:rPr>
          <w:sz w:val="24"/>
          <w:szCs w:val="24"/>
        </w:rPr>
        <w:t>ning document</w:t>
      </w:r>
      <w:r w:rsidRPr="56BD3429">
        <w:rPr>
          <w:sz w:val="24"/>
          <w:szCs w:val="24"/>
        </w:rPr>
        <w:t xml:space="preserve"> is to </w:t>
      </w:r>
      <w:r w:rsidR="00264DAB" w:rsidRPr="56BD3429">
        <w:rPr>
          <w:sz w:val="24"/>
          <w:szCs w:val="24"/>
        </w:rPr>
        <w:t xml:space="preserve">assist small authorizers </w:t>
      </w:r>
      <w:r w:rsidR="0927B477" w:rsidRPr="56BD3429">
        <w:rPr>
          <w:sz w:val="24"/>
          <w:szCs w:val="24"/>
        </w:rPr>
        <w:t>with</w:t>
      </w:r>
      <w:r w:rsidR="00264DAB" w:rsidRPr="56BD3429">
        <w:rPr>
          <w:sz w:val="24"/>
          <w:szCs w:val="24"/>
        </w:rPr>
        <w:t xml:space="preserve"> charter school renewals </w:t>
      </w:r>
      <w:r w:rsidR="00473157" w:rsidRPr="56BD3429">
        <w:rPr>
          <w:sz w:val="24"/>
          <w:szCs w:val="24"/>
        </w:rPr>
        <w:t xml:space="preserve">coming to them </w:t>
      </w:r>
      <w:r w:rsidR="001728DD" w:rsidRPr="56BD3429">
        <w:rPr>
          <w:sz w:val="24"/>
          <w:szCs w:val="24"/>
        </w:rPr>
        <w:t>in</w:t>
      </w:r>
      <w:r w:rsidR="00473157" w:rsidRPr="56BD3429">
        <w:rPr>
          <w:sz w:val="24"/>
          <w:szCs w:val="24"/>
        </w:rPr>
        <w:t xml:space="preserve"> the 2020-21 and 2021-22 school years</w:t>
      </w:r>
      <w:r w:rsidR="009A6AD8" w:rsidRPr="56BD3429">
        <w:rPr>
          <w:sz w:val="24"/>
          <w:szCs w:val="24"/>
        </w:rPr>
        <w:t xml:space="preserve"> </w:t>
      </w:r>
      <w:r w:rsidR="005B1FF8" w:rsidRPr="56BD3429">
        <w:rPr>
          <w:sz w:val="24"/>
          <w:szCs w:val="24"/>
        </w:rPr>
        <w:t xml:space="preserve">to </w:t>
      </w:r>
      <w:r w:rsidR="005C7DDC" w:rsidRPr="56BD3429">
        <w:rPr>
          <w:sz w:val="24"/>
          <w:szCs w:val="24"/>
        </w:rPr>
        <w:t>structure their renewal work</w:t>
      </w:r>
      <w:r w:rsidR="00325266" w:rsidRPr="56BD3429">
        <w:rPr>
          <w:sz w:val="24"/>
          <w:szCs w:val="24"/>
        </w:rPr>
        <w:t xml:space="preserve"> and make these </w:t>
      </w:r>
      <w:r w:rsidR="004D78EA" w:rsidRPr="56BD3429">
        <w:rPr>
          <w:sz w:val="24"/>
          <w:szCs w:val="24"/>
        </w:rPr>
        <w:t xml:space="preserve">high stakes decisions to renew or </w:t>
      </w:r>
      <w:r w:rsidR="00E51212" w:rsidRPr="56BD3429">
        <w:rPr>
          <w:sz w:val="24"/>
          <w:szCs w:val="24"/>
        </w:rPr>
        <w:t>not renew a charter</w:t>
      </w:r>
      <w:r w:rsidR="00473157" w:rsidRPr="56BD3429">
        <w:rPr>
          <w:sz w:val="24"/>
          <w:szCs w:val="24"/>
        </w:rPr>
        <w:t xml:space="preserve">. </w:t>
      </w:r>
      <w:r w:rsidR="00B26A54" w:rsidRPr="56BD3429">
        <w:rPr>
          <w:sz w:val="24"/>
          <w:szCs w:val="24"/>
        </w:rPr>
        <w:t xml:space="preserve">It is structured to help you consider the </w:t>
      </w:r>
      <w:r w:rsidR="00D00D73" w:rsidRPr="56BD3429">
        <w:rPr>
          <w:sz w:val="24"/>
          <w:szCs w:val="24"/>
        </w:rPr>
        <w:t xml:space="preserve">impact of COVID-19 on your </w:t>
      </w:r>
      <w:r w:rsidR="00B1394D" w:rsidRPr="56BD3429">
        <w:rPr>
          <w:sz w:val="24"/>
          <w:szCs w:val="24"/>
        </w:rPr>
        <w:t xml:space="preserve">authorizing work in the context of the challenges faced by all of K-12 education caused by </w:t>
      </w:r>
      <w:r w:rsidR="00E1302A" w:rsidRPr="56BD3429">
        <w:rPr>
          <w:sz w:val="24"/>
          <w:szCs w:val="24"/>
        </w:rPr>
        <w:t xml:space="preserve">the pandemic. </w:t>
      </w:r>
      <w:r w:rsidR="004B69C6" w:rsidRPr="56BD3429">
        <w:rPr>
          <w:sz w:val="24"/>
          <w:szCs w:val="24"/>
        </w:rPr>
        <w:t xml:space="preserve">It incorporates the changes related to renewal from the new </w:t>
      </w:r>
      <w:r w:rsidR="00EF571E" w:rsidRPr="56BD3429">
        <w:rPr>
          <w:sz w:val="24"/>
          <w:szCs w:val="24"/>
        </w:rPr>
        <w:t xml:space="preserve">legislation. </w:t>
      </w:r>
      <w:r w:rsidR="008444DD" w:rsidRPr="56BD3429">
        <w:rPr>
          <w:sz w:val="24"/>
          <w:szCs w:val="24"/>
        </w:rPr>
        <w:t xml:space="preserve">The </w:t>
      </w:r>
      <w:r w:rsidR="00B34E03" w:rsidRPr="56BD3429">
        <w:rPr>
          <w:sz w:val="24"/>
          <w:szCs w:val="24"/>
        </w:rPr>
        <w:t xml:space="preserve">planning document is targeted </w:t>
      </w:r>
      <w:r w:rsidR="26C414DD" w:rsidRPr="56BD3429">
        <w:rPr>
          <w:sz w:val="24"/>
          <w:szCs w:val="24"/>
        </w:rPr>
        <w:t>at</w:t>
      </w:r>
      <w:r w:rsidR="00B34E03" w:rsidRPr="56BD3429">
        <w:rPr>
          <w:sz w:val="24"/>
          <w:szCs w:val="24"/>
        </w:rPr>
        <w:t xml:space="preserve"> renewals that are in the middle track. However, it </w:t>
      </w:r>
      <w:r w:rsidR="008349D8" w:rsidRPr="56BD3429">
        <w:rPr>
          <w:sz w:val="24"/>
          <w:szCs w:val="24"/>
        </w:rPr>
        <w:t xml:space="preserve">is also useful, with adjustments for the review of renewals in the low </w:t>
      </w:r>
      <w:r w:rsidR="0020431A" w:rsidRPr="56BD3429">
        <w:rPr>
          <w:sz w:val="24"/>
          <w:szCs w:val="24"/>
        </w:rPr>
        <w:t xml:space="preserve">and high </w:t>
      </w:r>
      <w:r w:rsidR="008349D8" w:rsidRPr="56BD3429">
        <w:rPr>
          <w:sz w:val="24"/>
          <w:szCs w:val="24"/>
        </w:rPr>
        <w:t>track</w:t>
      </w:r>
      <w:r w:rsidR="0020431A" w:rsidRPr="56BD3429">
        <w:rPr>
          <w:sz w:val="24"/>
          <w:szCs w:val="24"/>
        </w:rPr>
        <w:t>s.</w:t>
      </w:r>
    </w:p>
    <w:p w14:paraId="388EF7A8" w14:textId="2BBB69CD" w:rsidR="004A034A" w:rsidRPr="00F36956" w:rsidRDefault="004A034A" w:rsidP="56BD3429">
      <w:pPr>
        <w:rPr>
          <w:sz w:val="24"/>
          <w:szCs w:val="24"/>
        </w:rPr>
      </w:pPr>
      <w:r w:rsidRPr="56BD3429">
        <w:rPr>
          <w:sz w:val="24"/>
          <w:szCs w:val="24"/>
        </w:rPr>
        <w:t xml:space="preserve">The planning document is structured so that your organization will be able to appropriately evaluate the four Core Charter Performance Questions that guide </w:t>
      </w:r>
      <w:r w:rsidR="786BEC0E" w:rsidRPr="56BD3429">
        <w:rPr>
          <w:sz w:val="24"/>
          <w:szCs w:val="24"/>
        </w:rPr>
        <w:t xml:space="preserve">the </w:t>
      </w:r>
      <w:r w:rsidRPr="56BD3429">
        <w:rPr>
          <w:sz w:val="24"/>
          <w:szCs w:val="24"/>
        </w:rPr>
        <w:t>evaluation of charter schools.</w:t>
      </w:r>
    </w:p>
    <w:p w14:paraId="5FBFC7CA" w14:textId="77777777" w:rsidR="004A034A" w:rsidRPr="00F36956" w:rsidRDefault="004A034A" w:rsidP="004A034A">
      <w:pPr>
        <w:pStyle w:val="BodyNumbers"/>
        <w:rPr>
          <w:iCs/>
        </w:rPr>
      </w:pPr>
      <w:bookmarkStart w:id="0" w:name="_Hlk50987946"/>
      <w:r w:rsidRPr="00F36956">
        <w:rPr>
          <w:iCs/>
        </w:rPr>
        <w:t>Is the charter school’s educational program a success?</w:t>
      </w:r>
    </w:p>
    <w:p w14:paraId="5B606F77" w14:textId="77777777" w:rsidR="004A034A" w:rsidRPr="00F36956" w:rsidRDefault="004A034A" w:rsidP="004A034A">
      <w:pPr>
        <w:pStyle w:val="BodyNumbers"/>
        <w:rPr>
          <w:iCs/>
        </w:rPr>
      </w:pPr>
      <w:r w:rsidRPr="00F36956">
        <w:rPr>
          <w:iCs/>
        </w:rPr>
        <w:t>Is the charter school financially viable?</w:t>
      </w:r>
    </w:p>
    <w:p w14:paraId="1DA11554" w14:textId="77777777" w:rsidR="004A034A" w:rsidRPr="00F36956" w:rsidRDefault="004A034A" w:rsidP="004A034A">
      <w:pPr>
        <w:pStyle w:val="BodyNumbers"/>
        <w:rPr>
          <w:iCs/>
        </w:rPr>
      </w:pPr>
      <w:r w:rsidRPr="00F36956">
        <w:rPr>
          <w:iCs/>
        </w:rPr>
        <w:t>Is the charter school operating and governed effectively?</w:t>
      </w:r>
      <w:bookmarkEnd w:id="0"/>
    </w:p>
    <w:p w14:paraId="2975F08F" w14:textId="3EDC0847" w:rsidR="007C651D" w:rsidRPr="007C651D" w:rsidRDefault="004A034A" w:rsidP="007C651D">
      <w:pPr>
        <w:pStyle w:val="BodyNumbers"/>
        <w:rPr>
          <w:iCs/>
        </w:rPr>
      </w:pPr>
      <w:r w:rsidRPr="004A034A">
        <w:rPr>
          <w:iCs/>
        </w:rPr>
        <w:t>Is the charter school serving public policy purposes?</w:t>
      </w:r>
    </w:p>
    <w:p w14:paraId="442B1B48" w14:textId="710594DD" w:rsidR="001A75DD" w:rsidRPr="00F36956" w:rsidRDefault="00EF571E" w:rsidP="2B4B9467">
      <w:pPr>
        <w:rPr>
          <w:sz w:val="24"/>
          <w:szCs w:val="24"/>
        </w:rPr>
      </w:pPr>
      <w:r>
        <w:br/>
      </w:r>
      <w:r w:rsidR="7EDFD697" w:rsidRPr="56BD3429">
        <w:rPr>
          <w:sz w:val="24"/>
          <w:szCs w:val="24"/>
        </w:rPr>
        <w:t>Medium and large</w:t>
      </w:r>
      <w:r w:rsidR="00C5315E" w:rsidRPr="56BD3429">
        <w:rPr>
          <w:sz w:val="24"/>
          <w:szCs w:val="24"/>
        </w:rPr>
        <w:t xml:space="preserve"> authorizers, typically those </w:t>
      </w:r>
      <w:r w:rsidR="0006767B" w:rsidRPr="56BD3429">
        <w:rPr>
          <w:sz w:val="24"/>
          <w:szCs w:val="24"/>
        </w:rPr>
        <w:t>that oversee</w:t>
      </w:r>
      <w:r w:rsidR="00C5315E" w:rsidRPr="56BD3429">
        <w:rPr>
          <w:sz w:val="24"/>
          <w:szCs w:val="24"/>
        </w:rPr>
        <w:t xml:space="preserve"> a significant number of charter</w:t>
      </w:r>
      <w:r w:rsidR="007C651D" w:rsidRPr="56BD3429">
        <w:rPr>
          <w:sz w:val="24"/>
          <w:szCs w:val="24"/>
        </w:rPr>
        <w:t xml:space="preserve"> schools</w:t>
      </w:r>
      <w:r w:rsidR="00AD6D05" w:rsidRPr="56BD3429">
        <w:rPr>
          <w:sz w:val="24"/>
          <w:szCs w:val="24"/>
        </w:rPr>
        <w:t xml:space="preserve"> (more than </w:t>
      </w:r>
      <w:r w:rsidR="573A2C85" w:rsidRPr="56BD3429">
        <w:rPr>
          <w:sz w:val="24"/>
          <w:szCs w:val="24"/>
        </w:rPr>
        <w:t>six</w:t>
      </w:r>
      <w:r w:rsidR="009524BE" w:rsidRPr="56BD3429">
        <w:rPr>
          <w:sz w:val="24"/>
          <w:szCs w:val="24"/>
        </w:rPr>
        <w:t xml:space="preserve"> charter schools</w:t>
      </w:r>
      <w:r w:rsidR="0006767B" w:rsidRPr="56BD3429">
        <w:rPr>
          <w:sz w:val="24"/>
          <w:szCs w:val="24"/>
        </w:rPr>
        <w:t xml:space="preserve">, and </w:t>
      </w:r>
      <w:r w:rsidR="34E4F18C" w:rsidRPr="56BD3429">
        <w:rPr>
          <w:sz w:val="24"/>
          <w:szCs w:val="24"/>
        </w:rPr>
        <w:t>in the case of LAUSD, overseeing 280 charter schools</w:t>
      </w:r>
      <w:r w:rsidR="0006767B" w:rsidRPr="56BD3429">
        <w:rPr>
          <w:sz w:val="24"/>
          <w:szCs w:val="24"/>
        </w:rPr>
        <w:t>)</w:t>
      </w:r>
      <w:r w:rsidR="5D1C90C7" w:rsidRPr="56BD3429">
        <w:rPr>
          <w:sz w:val="24"/>
          <w:szCs w:val="24"/>
        </w:rPr>
        <w:t>,</w:t>
      </w:r>
      <w:r w:rsidR="0006767B" w:rsidRPr="56BD3429">
        <w:rPr>
          <w:sz w:val="24"/>
          <w:szCs w:val="24"/>
        </w:rPr>
        <w:t xml:space="preserve"> </w:t>
      </w:r>
      <w:r w:rsidR="5EB67B52" w:rsidRPr="56BD3429">
        <w:rPr>
          <w:sz w:val="24"/>
          <w:szCs w:val="24"/>
        </w:rPr>
        <w:t>typically</w:t>
      </w:r>
      <w:r w:rsidR="00ED12C3" w:rsidRPr="56BD3429">
        <w:rPr>
          <w:sz w:val="24"/>
          <w:szCs w:val="24"/>
        </w:rPr>
        <w:t xml:space="preserve"> have sophisticated</w:t>
      </w:r>
      <w:r w:rsidR="00A87FC3" w:rsidRPr="56BD3429">
        <w:rPr>
          <w:sz w:val="24"/>
          <w:szCs w:val="24"/>
        </w:rPr>
        <w:t xml:space="preserve"> </w:t>
      </w:r>
      <w:r w:rsidR="00793ADE" w:rsidRPr="56BD3429">
        <w:rPr>
          <w:sz w:val="24"/>
          <w:szCs w:val="24"/>
        </w:rPr>
        <w:t>charter school oversight functions</w:t>
      </w:r>
      <w:r w:rsidR="006A2D84" w:rsidRPr="56BD3429">
        <w:rPr>
          <w:sz w:val="24"/>
          <w:szCs w:val="24"/>
        </w:rPr>
        <w:t xml:space="preserve"> that have been able to </w:t>
      </w:r>
      <w:r w:rsidR="00187BAD" w:rsidRPr="56BD3429">
        <w:rPr>
          <w:sz w:val="24"/>
          <w:szCs w:val="24"/>
        </w:rPr>
        <w:t>continue</w:t>
      </w:r>
      <w:r w:rsidR="006A2D84" w:rsidRPr="56BD3429">
        <w:rPr>
          <w:sz w:val="24"/>
          <w:szCs w:val="24"/>
        </w:rPr>
        <w:t xml:space="preserve"> and adopt through this </w:t>
      </w:r>
      <w:r w:rsidR="55157D2F" w:rsidRPr="56BD3429">
        <w:rPr>
          <w:sz w:val="24"/>
          <w:szCs w:val="24"/>
        </w:rPr>
        <w:t xml:space="preserve">period of </w:t>
      </w:r>
      <w:r w:rsidR="006A2D84" w:rsidRPr="56BD3429">
        <w:rPr>
          <w:sz w:val="24"/>
          <w:szCs w:val="24"/>
        </w:rPr>
        <w:t>COVID-19</w:t>
      </w:r>
      <w:r w:rsidR="00793ADE" w:rsidRPr="56BD3429">
        <w:rPr>
          <w:sz w:val="24"/>
          <w:szCs w:val="24"/>
        </w:rPr>
        <w:t>. This w</w:t>
      </w:r>
      <w:r w:rsidR="008564FB" w:rsidRPr="56BD3429">
        <w:rPr>
          <w:sz w:val="24"/>
          <w:szCs w:val="24"/>
        </w:rPr>
        <w:t>ebinar</w:t>
      </w:r>
      <w:r w:rsidR="00793ADE" w:rsidRPr="56BD3429">
        <w:rPr>
          <w:sz w:val="24"/>
          <w:szCs w:val="24"/>
        </w:rPr>
        <w:t xml:space="preserve"> </w:t>
      </w:r>
      <w:r w:rsidR="00235853" w:rsidRPr="56BD3429">
        <w:rPr>
          <w:sz w:val="24"/>
          <w:szCs w:val="24"/>
        </w:rPr>
        <w:t>may be of limited value for t</w:t>
      </w:r>
      <w:r w:rsidR="008564FB" w:rsidRPr="56BD3429">
        <w:rPr>
          <w:sz w:val="24"/>
          <w:szCs w:val="24"/>
        </w:rPr>
        <w:t>hese authorizers</w:t>
      </w:r>
      <w:r w:rsidR="00187BAD" w:rsidRPr="56BD3429">
        <w:rPr>
          <w:sz w:val="24"/>
          <w:szCs w:val="24"/>
        </w:rPr>
        <w:t>;</w:t>
      </w:r>
      <w:r w:rsidR="001402D5" w:rsidRPr="56BD3429">
        <w:rPr>
          <w:sz w:val="24"/>
          <w:szCs w:val="24"/>
        </w:rPr>
        <w:t xml:space="preserve"> </w:t>
      </w:r>
      <w:r w:rsidR="00235853" w:rsidRPr="56BD3429">
        <w:rPr>
          <w:sz w:val="24"/>
          <w:szCs w:val="24"/>
        </w:rPr>
        <w:t xml:space="preserve">this </w:t>
      </w:r>
      <w:r w:rsidR="008564FB" w:rsidRPr="56BD3429">
        <w:rPr>
          <w:sz w:val="24"/>
          <w:szCs w:val="24"/>
        </w:rPr>
        <w:t xml:space="preserve">webinar </w:t>
      </w:r>
      <w:r w:rsidR="00793ADE" w:rsidRPr="56BD3429">
        <w:rPr>
          <w:sz w:val="24"/>
          <w:szCs w:val="24"/>
        </w:rPr>
        <w:t>focuse</w:t>
      </w:r>
      <w:r w:rsidR="0A8F98E3" w:rsidRPr="56BD3429">
        <w:rPr>
          <w:sz w:val="24"/>
          <w:szCs w:val="24"/>
        </w:rPr>
        <w:t>s</w:t>
      </w:r>
      <w:r w:rsidR="00793ADE" w:rsidRPr="56BD3429">
        <w:rPr>
          <w:sz w:val="24"/>
          <w:szCs w:val="24"/>
        </w:rPr>
        <w:t xml:space="preserve"> </w:t>
      </w:r>
      <w:r w:rsidR="00C63B85" w:rsidRPr="56BD3429">
        <w:rPr>
          <w:sz w:val="24"/>
          <w:szCs w:val="24"/>
        </w:rPr>
        <w:t xml:space="preserve">on the smaller authorizer with fewer resources and that may have only some of the oversight support structures </w:t>
      </w:r>
      <w:r w:rsidR="3B6BCDD9" w:rsidRPr="56BD3429">
        <w:rPr>
          <w:sz w:val="24"/>
          <w:szCs w:val="24"/>
        </w:rPr>
        <w:t>made possible by</w:t>
      </w:r>
      <w:r w:rsidR="00B13448" w:rsidRPr="56BD3429">
        <w:rPr>
          <w:sz w:val="24"/>
          <w:szCs w:val="24"/>
        </w:rPr>
        <w:t xml:space="preserve"> </w:t>
      </w:r>
      <w:r w:rsidR="00E506EB" w:rsidRPr="56BD3429">
        <w:rPr>
          <w:sz w:val="24"/>
          <w:szCs w:val="24"/>
        </w:rPr>
        <w:t>more adequate oversight fee funding</w:t>
      </w:r>
      <w:r w:rsidR="606E35F5" w:rsidRPr="56BD3429">
        <w:rPr>
          <w:sz w:val="24"/>
          <w:szCs w:val="24"/>
        </w:rPr>
        <w:t>,</w:t>
      </w:r>
      <w:r w:rsidR="006E255C" w:rsidRPr="56BD3429">
        <w:rPr>
          <w:sz w:val="24"/>
          <w:szCs w:val="24"/>
        </w:rPr>
        <w:t xml:space="preserve"> but </w:t>
      </w:r>
      <w:r w:rsidR="22146C23" w:rsidRPr="56BD3429">
        <w:rPr>
          <w:sz w:val="24"/>
          <w:szCs w:val="24"/>
        </w:rPr>
        <w:t xml:space="preserve">that </w:t>
      </w:r>
      <w:r w:rsidR="006E255C" w:rsidRPr="56BD3429">
        <w:rPr>
          <w:sz w:val="24"/>
          <w:szCs w:val="24"/>
        </w:rPr>
        <w:t xml:space="preserve">will be making decisions to renew </w:t>
      </w:r>
      <w:r w:rsidR="007B013F" w:rsidRPr="56BD3429">
        <w:rPr>
          <w:sz w:val="24"/>
          <w:szCs w:val="24"/>
        </w:rPr>
        <w:t>or no</w:t>
      </w:r>
      <w:r w:rsidR="00A63B87" w:rsidRPr="56BD3429">
        <w:rPr>
          <w:sz w:val="24"/>
          <w:szCs w:val="24"/>
        </w:rPr>
        <w:t xml:space="preserve">t </w:t>
      </w:r>
      <w:r w:rsidR="007B013F" w:rsidRPr="56BD3429">
        <w:rPr>
          <w:sz w:val="24"/>
          <w:szCs w:val="24"/>
        </w:rPr>
        <w:t xml:space="preserve">renew </w:t>
      </w:r>
      <w:r w:rsidR="00A63B87" w:rsidRPr="56BD3429">
        <w:rPr>
          <w:sz w:val="24"/>
          <w:szCs w:val="24"/>
        </w:rPr>
        <w:t xml:space="preserve">one or more </w:t>
      </w:r>
      <w:r w:rsidR="007B013F" w:rsidRPr="56BD3429">
        <w:rPr>
          <w:sz w:val="24"/>
          <w:szCs w:val="24"/>
        </w:rPr>
        <w:t xml:space="preserve">charter </w:t>
      </w:r>
      <w:r w:rsidR="00A63B87" w:rsidRPr="56BD3429">
        <w:rPr>
          <w:sz w:val="24"/>
          <w:szCs w:val="24"/>
        </w:rPr>
        <w:t xml:space="preserve">schools </w:t>
      </w:r>
      <w:r w:rsidR="007B013F" w:rsidRPr="56BD3429">
        <w:rPr>
          <w:sz w:val="24"/>
          <w:szCs w:val="24"/>
        </w:rPr>
        <w:t>this year and next</w:t>
      </w:r>
      <w:r w:rsidR="00E506EB" w:rsidRPr="56BD3429">
        <w:rPr>
          <w:sz w:val="24"/>
          <w:szCs w:val="24"/>
        </w:rPr>
        <w:t xml:space="preserve">. </w:t>
      </w:r>
      <w:r w:rsidR="00AD6D05" w:rsidRPr="56BD3429">
        <w:rPr>
          <w:sz w:val="24"/>
          <w:szCs w:val="24"/>
        </w:rPr>
        <w:t xml:space="preserve"> </w:t>
      </w:r>
    </w:p>
    <w:p w14:paraId="4A1D0FA0" w14:textId="09725F87" w:rsidR="00A7544F" w:rsidRPr="00FF6D95" w:rsidRDefault="0049722E" w:rsidP="00693014">
      <w:pPr>
        <w:rPr>
          <w:b/>
          <w:bCs/>
          <w:iCs/>
          <w:sz w:val="24"/>
          <w:szCs w:val="24"/>
        </w:rPr>
      </w:pPr>
      <w:r w:rsidRPr="00FF6D95">
        <w:rPr>
          <w:b/>
          <w:bCs/>
          <w:iCs/>
          <w:sz w:val="24"/>
          <w:szCs w:val="24"/>
        </w:rPr>
        <w:t>Additional Office Hour Support for CCAP/SSDA Members</w:t>
      </w:r>
    </w:p>
    <w:p w14:paraId="5692B4EA" w14:textId="0CBD2356" w:rsidR="00552BDA" w:rsidRDefault="00C30030" w:rsidP="2B4B9467">
      <w:pPr>
        <w:rPr>
          <w:sz w:val="24"/>
          <w:szCs w:val="24"/>
        </w:rPr>
      </w:pPr>
      <w:r w:rsidRPr="56BD3429">
        <w:rPr>
          <w:sz w:val="24"/>
          <w:szCs w:val="24"/>
        </w:rPr>
        <w:t>During this webinar</w:t>
      </w:r>
      <w:r w:rsidR="0F4456AE" w:rsidRPr="56BD3429">
        <w:rPr>
          <w:sz w:val="24"/>
          <w:szCs w:val="24"/>
        </w:rPr>
        <w:t>,</w:t>
      </w:r>
      <w:r w:rsidRPr="56BD3429">
        <w:rPr>
          <w:sz w:val="24"/>
          <w:szCs w:val="24"/>
        </w:rPr>
        <w:t xml:space="preserve"> we will be using an interactive process to assist </w:t>
      </w:r>
      <w:r w:rsidR="689794BA" w:rsidRPr="56BD3429">
        <w:rPr>
          <w:sz w:val="24"/>
          <w:szCs w:val="24"/>
        </w:rPr>
        <w:t xml:space="preserve">you in your </w:t>
      </w:r>
      <w:r w:rsidR="001F2893" w:rsidRPr="56BD3429">
        <w:rPr>
          <w:sz w:val="24"/>
          <w:szCs w:val="24"/>
        </w:rPr>
        <w:t>planning process</w:t>
      </w:r>
      <w:r w:rsidR="6AE4ACA4" w:rsidRPr="56BD3429">
        <w:rPr>
          <w:sz w:val="24"/>
          <w:szCs w:val="24"/>
        </w:rPr>
        <w:t xml:space="preserve">. However, </w:t>
      </w:r>
      <w:r w:rsidR="00942A71" w:rsidRPr="56BD3429">
        <w:rPr>
          <w:sz w:val="24"/>
          <w:szCs w:val="24"/>
        </w:rPr>
        <w:t>your planning</w:t>
      </w:r>
      <w:r w:rsidR="00DB3B67" w:rsidRPr="56BD3429">
        <w:rPr>
          <w:sz w:val="24"/>
          <w:szCs w:val="24"/>
        </w:rPr>
        <w:t xml:space="preserve"> and implementation of the plan will extend far beyond this </w:t>
      </w:r>
      <w:r w:rsidR="00552BDA" w:rsidRPr="56BD3429">
        <w:rPr>
          <w:sz w:val="24"/>
          <w:szCs w:val="24"/>
        </w:rPr>
        <w:t>120-minute</w:t>
      </w:r>
      <w:r w:rsidR="00DB3B67" w:rsidRPr="56BD3429">
        <w:rPr>
          <w:sz w:val="24"/>
          <w:szCs w:val="24"/>
        </w:rPr>
        <w:t xml:space="preserve"> webinar</w:t>
      </w:r>
      <w:r w:rsidR="001F2893" w:rsidRPr="56BD3429">
        <w:rPr>
          <w:sz w:val="24"/>
          <w:szCs w:val="24"/>
        </w:rPr>
        <w:t>. CCAP will also be offering</w:t>
      </w:r>
      <w:r w:rsidR="00F3432B" w:rsidRPr="56BD3429">
        <w:rPr>
          <w:sz w:val="24"/>
          <w:szCs w:val="24"/>
        </w:rPr>
        <w:t xml:space="preserve"> virtual office hours for </w:t>
      </w:r>
      <w:r w:rsidR="008F60E4" w:rsidRPr="56BD3429">
        <w:rPr>
          <w:sz w:val="24"/>
          <w:szCs w:val="24"/>
        </w:rPr>
        <w:t xml:space="preserve">CCAP members (including joint CCAP/SSDA members) to provide additional support in the </w:t>
      </w:r>
      <w:r w:rsidR="0049722E" w:rsidRPr="56BD3429">
        <w:rPr>
          <w:sz w:val="24"/>
          <w:szCs w:val="24"/>
        </w:rPr>
        <w:t>completion of the action plan</w:t>
      </w:r>
      <w:r w:rsidR="00F36956" w:rsidRPr="56BD3429">
        <w:rPr>
          <w:sz w:val="24"/>
          <w:szCs w:val="24"/>
        </w:rPr>
        <w:t>.</w:t>
      </w:r>
    </w:p>
    <w:p w14:paraId="63DF3ECF" w14:textId="40D0196A" w:rsidR="00204D2F" w:rsidRPr="00F36956" w:rsidRDefault="00204D2F" w:rsidP="00693014">
      <w:r>
        <w:br w:type="page"/>
      </w:r>
    </w:p>
    <w:p w14:paraId="722AC244" w14:textId="2F311184" w:rsidR="007D6FB7" w:rsidRDefault="0012556B" w:rsidP="007D6FB7">
      <w:pPr>
        <w:pStyle w:val="ListParagraph"/>
        <w:numPr>
          <w:ilvl w:val="0"/>
          <w:numId w:val="6"/>
        </w:numPr>
        <w:spacing w:after="160" w:line="259" w:lineRule="auto"/>
        <w:contextualSpacing/>
        <w:rPr>
          <w:b/>
          <w:bCs/>
        </w:rPr>
      </w:pPr>
      <w:r w:rsidRPr="3366ED2A">
        <w:rPr>
          <w:b/>
          <w:bCs/>
        </w:rPr>
        <w:lastRenderedPageBreak/>
        <w:t>PROCESSING CHARTER SCHOOL RENEWALS</w:t>
      </w:r>
      <w:r w:rsidR="00261984" w:rsidRPr="3366ED2A">
        <w:rPr>
          <w:b/>
          <w:bCs/>
        </w:rPr>
        <w:t xml:space="preserve">: Your </w:t>
      </w:r>
      <w:r w:rsidR="0F738750" w:rsidRPr="3366ED2A">
        <w:rPr>
          <w:b/>
          <w:bCs/>
        </w:rPr>
        <w:t>p</w:t>
      </w:r>
      <w:r w:rsidR="00261984" w:rsidRPr="3366ED2A">
        <w:rPr>
          <w:b/>
          <w:bCs/>
        </w:rPr>
        <w:t xml:space="preserve">lan to make high stakes renew/not renew </w:t>
      </w:r>
      <w:r w:rsidR="007D6F8D" w:rsidRPr="3366ED2A">
        <w:rPr>
          <w:b/>
          <w:bCs/>
        </w:rPr>
        <w:t xml:space="preserve">decisions. </w:t>
      </w:r>
      <w:r>
        <w:br/>
      </w:r>
    </w:p>
    <w:p w14:paraId="0412FA52" w14:textId="46202478" w:rsidR="00C16E41" w:rsidRDefault="00C16E41" w:rsidP="00C16E41">
      <w:pPr>
        <w:pStyle w:val="ListParagraph"/>
        <w:numPr>
          <w:ilvl w:val="1"/>
          <w:numId w:val="6"/>
        </w:numPr>
        <w:spacing w:after="160" w:line="259" w:lineRule="auto"/>
        <w:contextualSpacing/>
      </w:pPr>
      <w:r>
        <w:t>What renewals are occurring, and what track are they on?</w:t>
      </w:r>
    </w:p>
    <w:p w14:paraId="2EA53A29" w14:textId="77777777" w:rsidR="00C16E41" w:rsidRDefault="00C16E41" w:rsidP="00C16E41">
      <w:pPr>
        <w:pStyle w:val="ListParagraph"/>
        <w:numPr>
          <w:ilvl w:val="2"/>
          <w:numId w:val="6"/>
        </w:numPr>
        <w:spacing w:after="160" w:line="259" w:lineRule="auto"/>
        <w:contextualSpacing/>
      </w:pPr>
      <w:r>
        <w:t>DASS School(s) – No Track</w:t>
      </w:r>
    </w:p>
    <w:p w14:paraId="13B50F03" w14:textId="77777777" w:rsidR="00C16E41" w:rsidRDefault="00C16E41" w:rsidP="00C16E41">
      <w:pPr>
        <w:pStyle w:val="ListParagraph"/>
        <w:numPr>
          <w:ilvl w:val="2"/>
          <w:numId w:val="6"/>
        </w:numPr>
        <w:spacing w:after="160" w:line="259" w:lineRule="auto"/>
        <w:contextualSpacing/>
      </w:pPr>
      <w:r>
        <w:t>High Track – presumption of approval</w:t>
      </w:r>
    </w:p>
    <w:p w14:paraId="240DB0F2" w14:textId="77777777" w:rsidR="00C16E41" w:rsidRDefault="00C16E41" w:rsidP="00C16E41">
      <w:pPr>
        <w:pStyle w:val="ListParagraph"/>
        <w:numPr>
          <w:ilvl w:val="2"/>
          <w:numId w:val="6"/>
        </w:numPr>
        <w:spacing w:after="160" w:line="259" w:lineRule="auto"/>
        <w:contextualSpacing/>
      </w:pPr>
      <w:r>
        <w:t>Low Track – presumption of denial, second look process</w:t>
      </w:r>
    </w:p>
    <w:p w14:paraId="040A81E7" w14:textId="474A476B" w:rsidR="00C16E41" w:rsidRDefault="00C16E41" w:rsidP="2B4B9467">
      <w:pPr>
        <w:pStyle w:val="ListParagraph"/>
        <w:numPr>
          <w:ilvl w:val="2"/>
          <w:numId w:val="6"/>
        </w:numPr>
        <w:spacing w:after="160" w:line="259" w:lineRule="auto"/>
      </w:pPr>
      <w:r>
        <w:t>Middle Track – majority of charter schools, full review</w:t>
      </w:r>
    </w:p>
    <w:tbl>
      <w:tblPr>
        <w:tblStyle w:val="TableGrid"/>
        <w:tblW w:w="0" w:type="auto"/>
        <w:tblLook w:val="04A0" w:firstRow="1" w:lastRow="0" w:firstColumn="1" w:lastColumn="0" w:noHBand="0" w:noVBand="1"/>
      </w:tblPr>
      <w:tblGrid>
        <w:gridCol w:w="2337"/>
        <w:gridCol w:w="2337"/>
        <w:gridCol w:w="2338"/>
        <w:gridCol w:w="2338"/>
      </w:tblGrid>
      <w:tr w:rsidR="00936FDA" w14:paraId="41B273F2" w14:textId="77777777" w:rsidTr="56BD3429">
        <w:tc>
          <w:tcPr>
            <w:tcW w:w="2337" w:type="dxa"/>
          </w:tcPr>
          <w:p w14:paraId="20A589ED" w14:textId="0DE88C27" w:rsidR="00936FDA" w:rsidRDefault="00522655" w:rsidP="00936FDA">
            <w:pPr>
              <w:contextualSpacing/>
            </w:pPr>
            <w:r>
              <w:t xml:space="preserve">Name of </w:t>
            </w:r>
            <w:r w:rsidR="00D67770">
              <w:t xml:space="preserve">the </w:t>
            </w:r>
            <w:r>
              <w:t>School Up for Renewal</w:t>
            </w:r>
          </w:p>
        </w:tc>
        <w:tc>
          <w:tcPr>
            <w:tcW w:w="2337" w:type="dxa"/>
          </w:tcPr>
          <w:p w14:paraId="09A90EDC" w14:textId="31CEC959" w:rsidR="00936FDA" w:rsidRDefault="00C3511B" w:rsidP="00936FDA">
            <w:pPr>
              <w:contextualSpacing/>
            </w:pPr>
            <w:r>
              <w:t xml:space="preserve">Date </w:t>
            </w:r>
            <w:r w:rsidR="00E46D0E">
              <w:t>the Current Charter Expires</w:t>
            </w:r>
          </w:p>
        </w:tc>
        <w:tc>
          <w:tcPr>
            <w:tcW w:w="2338" w:type="dxa"/>
          </w:tcPr>
          <w:p w14:paraId="35ABC585" w14:textId="7BE6B337" w:rsidR="00936FDA" w:rsidRDefault="16CFAE75" w:rsidP="00936FDA">
            <w:pPr>
              <w:contextualSpacing/>
            </w:pPr>
            <w:r>
              <w:t xml:space="preserve">What </w:t>
            </w:r>
            <w:r w:rsidR="2FB87D86">
              <w:t xml:space="preserve">Track </w:t>
            </w:r>
            <w:r w:rsidR="52CC9723">
              <w:t xml:space="preserve">is the </w:t>
            </w:r>
            <w:r w:rsidR="2FB87D86">
              <w:t>School On</w:t>
            </w:r>
            <w:r w:rsidR="007B231F">
              <w:t>?</w:t>
            </w:r>
            <w:r w:rsidR="6228BF33">
              <w:t xml:space="preserve"> (</w:t>
            </w:r>
            <w:r w:rsidR="7586DCC6">
              <w:t xml:space="preserve">1. High, 2. Medium, 3. Low, </w:t>
            </w:r>
            <w:r w:rsidR="2185585D">
              <w:t>DASS School</w:t>
            </w:r>
            <w:r w:rsidR="0A5852C6">
              <w:t>)</w:t>
            </w:r>
          </w:p>
        </w:tc>
        <w:tc>
          <w:tcPr>
            <w:tcW w:w="2338" w:type="dxa"/>
          </w:tcPr>
          <w:p w14:paraId="19C5509E" w14:textId="18B68190" w:rsidR="00936FDA" w:rsidRDefault="0057098B" w:rsidP="00936FDA">
            <w:pPr>
              <w:contextualSpacing/>
            </w:pPr>
            <w:r>
              <w:t>Date Renewal Petition Submitted or Expected</w:t>
            </w:r>
          </w:p>
        </w:tc>
      </w:tr>
      <w:tr w:rsidR="00936FDA" w14:paraId="47A07F53" w14:textId="77777777" w:rsidTr="56BD3429">
        <w:tc>
          <w:tcPr>
            <w:tcW w:w="2337" w:type="dxa"/>
          </w:tcPr>
          <w:p w14:paraId="7616EDBE" w14:textId="77777777" w:rsidR="00936FDA" w:rsidRDefault="00936FDA" w:rsidP="00936FDA">
            <w:pPr>
              <w:contextualSpacing/>
            </w:pPr>
          </w:p>
        </w:tc>
        <w:tc>
          <w:tcPr>
            <w:tcW w:w="2337" w:type="dxa"/>
          </w:tcPr>
          <w:p w14:paraId="68AB8244" w14:textId="77777777" w:rsidR="00936FDA" w:rsidRDefault="00936FDA" w:rsidP="00936FDA">
            <w:pPr>
              <w:contextualSpacing/>
            </w:pPr>
          </w:p>
        </w:tc>
        <w:tc>
          <w:tcPr>
            <w:tcW w:w="2338" w:type="dxa"/>
          </w:tcPr>
          <w:p w14:paraId="16B14871" w14:textId="77777777" w:rsidR="00936FDA" w:rsidRDefault="00936FDA" w:rsidP="00936FDA">
            <w:pPr>
              <w:contextualSpacing/>
            </w:pPr>
          </w:p>
        </w:tc>
        <w:tc>
          <w:tcPr>
            <w:tcW w:w="2338" w:type="dxa"/>
          </w:tcPr>
          <w:p w14:paraId="2A34D372" w14:textId="77777777" w:rsidR="00936FDA" w:rsidRDefault="00936FDA" w:rsidP="00936FDA">
            <w:pPr>
              <w:contextualSpacing/>
            </w:pPr>
          </w:p>
        </w:tc>
      </w:tr>
      <w:tr w:rsidR="00936FDA" w14:paraId="20973BB4" w14:textId="77777777" w:rsidTr="56BD3429">
        <w:tc>
          <w:tcPr>
            <w:tcW w:w="2337" w:type="dxa"/>
          </w:tcPr>
          <w:p w14:paraId="734174DB" w14:textId="77777777" w:rsidR="00936FDA" w:rsidRDefault="00936FDA" w:rsidP="00936FDA">
            <w:pPr>
              <w:contextualSpacing/>
            </w:pPr>
          </w:p>
        </w:tc>
        <w:tc>
          <w:tcPr>
            <w:tcW w:w="2337" w:type="dxa"/>
          </w:tcPr>
          <w:p w14:paraId="312CF05E" w14:textId="77777777" w:rsidR="00936FDA" w:rsidRDefault="00936FDA" w:rsidP="00936FDA">
            <w:pPr>
              <w:contextualSpacing/>
            </w:pPr>
          </w:p>
        </w:tc>
        <w:tc>
          <w:tcPr>
            <w:tcW w:w="2338" w:type="dxa"/>
          </w:tcPr>
          <w:p w14:paraId="240E14E6" w14:textId="77777777" w:rsidR="00936FDA" w:rsidRDefault="00936FDA" w:rsidP="00936FDA">
            <w:pPr>
              <w:contextualSpacing/>
            </w:pPr>
          </w:p>
        </w:tc>
        <w:tc>
          <w:tcPr>
            <w:tcW w:w="2338" w:type="dxa"/>
          </w:tcPr>
          <w:p w14:paraId="4B4491B9" w14:textId="77777777" w:rsidR="00936FDA" w:rsidRDefault="00936FDA" w:rsidP="00936FDA">
            <w:pPr>
              <w:contextualSpacing/>
            </w:pPr>
          </w:p>
        </w:tc>
      </w:tr>
      <w:tr w:rsidR="00936FDA" w14:paraId="4967E78A" w14:textId="77777777" w:rsidTr="56BD3429">
        <w:tc>
          <w:tcPr>
            <w:tcW w:w="2337" w:type="dxa"/>
          </w:tcPr>
          <w:p w14:paraId="64DA2588" w14:textId="77777777" w:rsidR="00936FDA" w:rsidRDefault="00936FDA" w:rsidP="00936FDA">
            <w:pPr>
              <w:contextualSpacing/>
            </w:pPr>
          </w:p>
        </w:tc>
        <w:tc>
          <w:tcPr>
            <w:tcW w:w="2337" w:type="dxa"/>
          </w:tcPr>
          <w:p w14:paraId="1FDEB4A4" w14:textId="77777777" w:rsidR="00936FDA" w:rsidRDefault="00936FDA" w:rsidP="00936FDA">
            <w:pPr>
              <w:contextualSpacing/>
            </w:pPr>
          </w:p>
        </w:tc>
        <w:tc>
          <w:tcPr>
            <w:tcW w:w="2338" w:type="dxa"/>
          </w:tcPr>
          <w:p w14:paraId="3DC4B013" w14:textId="77777777" w:rsidR="00936FDA" w:rsidRDefault="00936FDA" w:rsidP="00936FDA">
            <w:pPr>
              <w:contextualSpacing/>
            </w:pPr>
          </w:p>
        </w:tc>
        <w:tc>
          <w:tcPr>
            <w:tcW w:w="2338" w:type="dxa"/>
          </w:tcPr>
          <w:p w14:paraId="3DA3A118" w14:textId="055A6716" w:rsidR="00936FDA" w:rsidRDefault="00936FDA" w:rsidP="00936FDA">
            <w:pPr>
              <w:contextualSpacing/>
            </w:pPr>
          </w:p>
        </w:tc>
      </w:tr>
    </w:tbl>
    <w:p w14:paraId="7E07BB4A" w14:textId="74EC2883" w:rsidR="0072471B" w:rsidRDefault="0072471B" w:rsidP="2B4B9467">
      <w:pPr>
        <w:contextualSpacing/>
      </w:pPr>
    </w:p>
    <w:p w14:paraId="34ADD714" w14:textId="5EED996E" w:rsidR="0072471B" w:rsidRDefault="007D6FB7" w:rsidP="007D6FB7">
      <w:pPr>
        <w:pStyle w:val="ListParagraph"/>
        <w:numPr>
          <w:ilvl w:val="1"/>
          <w:numId w:val="6"/>
        </w:numPr>
        <w:spacing w:after="160" w:line="259" w:lineRule="auto"/>
        <w:contextualSpacing/>
      </w:pPr>
      <w:r>
        <w:t xml:space="preserve">What </w:t>
      </w:r>
      <w:r w:rsidR="617EBDBE">
        <w:t>s</w:t>
      </w:r>
      <w:r>
        <w:t>taff</w:t>
      </w:r>
      <w:r w:rsidR="7BEEFEA4">
        <w:t xml:space="preserve"> member(s)</w:t>
      </w:r>
      <w:r>
        <w:t xml:space="preserve"> is</w:t>
      </w:r>
      <w:r w:rsidR="00E915EB">
        <w:t>/will be</w:t>
      </w:r>
      <w:r>
        <w:t xml:space="preserve"> </w:t>
      </w:r>
      <w:r w:rsidR="0351C28D">
        <w:t>a</w:t>
      </w:r>
      <w:r>
        <w:t>ssigned</w:t>
      </w:r>
      <w:r w:rsidR="45BDB51F">
        <w:t>?</w:t>
      </w:r>
      <w:r>
        <w:t xml:space="preserve"> </w:t>
      </w:r>
    </w:p>
    <w:tbl>
      <w:tblPr>
        <w:tblStyle w:val="TableGrid"/>
        <w:tblW w:w="0" w:type="auto"/>
        <w:tblLook w:val="04A0" w:firstRow="1" w:lastRow="0" w:firstColumn="1" w:lastColumn="0" w:noHBand="0" w:noVBand="1"/>
      </w:tblPr>
      <w:tblGrid>
        <w:gridCol w:w="3116"/>
        <w:gridCol w:w="3117"/>
        <w:gridCol w:w="3117"/>
      </w:tblGrid>
      <w:tr w:rsidR="005F1FDE" w14:paraId="6D612B9D" w14:textId="77777777" w:rsidTr="2B4B9467">
        <w:tc>
          <w:tcPr>
            <w:tcW w:w="3116" w:type="dxa"/>
          </w:tcPr>
          <w:p w14:paraId="445FB11E" w14:textId="089FD003" w:rsidR="005F1FDE" w:rsidRDefault="005F1FDE" w:rsidP="0072471B">
            <w:pPr>
              <w:contextualSpacing/>
            </w:pPr>
            <w:r>
              <w:t>Name of Staff Person</w:t>
            </w:r>
          </w:p>
        </w:tc>
        <w:tc>
          <w:tcPr>
            <w:tcW w:w="3117" w:type="dxa"/>
          </w:tcPr>
          <w:p w14:paraId="261AAAFC" w14:textId="2E07D7D4" w:rsidR="005F1FDE" w:rsidRDefault="0047617B" w:rsidP="0072471B">
            <w:pPr>
              <w:contextualSpacing/>
            </w:pPr>
            <w:r>
              <w:t>Title</w:t>
            </w:r>
          </w:p>
        </w:tc>
        <w:tc>
          <w:tcPr>
            <w:tcW w:w="3117" w:type="dxa"/>
          </w:tcPr>
          <w:p w14:paraId="681E4C47" w14:textId="522F333B" w:rsidR="005F1FDE" w:rsidRDefault="0047617B" w:rsidP="0072471B">
            <w:pPr>
              <w:contextualSpacing/>
            </w:pPr>
            <w:r>
              <w:t>Area(s) Responsible to Review</w:t>
            </w:r>
          </w:p>
        </w:tc>
      </w:tr>
      <w:tr w:rsidR="005F1FDE" w14:paraId="4681264C" w14:textId="77777777" w:rsidTr="2B4B9467">
        <w:tc>
          <w:tcPr>
            <w:tcW w:w="3116" w:type="dxa"/>
          </w:tcPr>
          <w:p w14:paraId="43D30E7C" w14:textId="77777777" w:rsidR="005F1FDE" w:rsidRDefault="005F1FDE" w:rsidP="0072471B">
            <w:pPr>
              <w:contextualSpacing/>
            </w:pPr>
          </w:p>
        </w:tc>
        <w:tc>
          <w:tcPr>
            <w:tcW w:w="3117" w:type="dxa"/>
          </w:tcPr>
          <w:p w14:paraId="12DF8CFB" w14:textId="77777777" w:rsidR="005F1FDE" w:rsidRDefault="005F1FDE" w:rsidP="0072471B">
            <w:pPr>
              <w:contextualSpacing/>
            </w:pPr>
          </w:p>
        </w:tc>
        <w:tc>
          <w:tcPr>
            <w:tcW w:w="3117" w:type="dxa"/>
          </w:tcPr>
          <w:p w14:paraId="25303C2C" w14:textId="77777777" w:rsidR="005F1FDE" w:rsidRDefault="005F1FDE" w:rsidP="0072471B">
            <w:pPr>
              <w:contextualSpacing/>
            </w:pPr>
          </w:p>
        </w:tc>
      </w:tr>
      <w:tr w:rsidR="005F1FDE" w14:paraId="7A4F8317" w14:textId="77777777" w:rsidTr="2B4B9467">
        <w:tc>
          <w:tcPr>
            <w:tcW w:w="3116" w:type="dxa"/>
          </w:tcPr>
          <w:p w14:paraId="63A701EE" w14:textId="77777777" w:rsidR="005F1FDE" w:rsidRDefault="005F1FDE" w:rsidP="0072471B">
            <w:pPr>
              <w:contextualSpacing/>
            </w:pPr>
          </w:p>
        </w:tc>
        <w:tc>
          <w:tcPr>
            <w:tcW w:w="3117" w:type="dxa"/>
          </w:tcPr>
          <w:p w14:paraId="1901FCE0" w14:textId="77777777" w:rsidR="005F1FDE" w:rsidRDefault="005F1FDE" w:rsidP="0072471B">
            <w:pPr>
              <w:contextualSpacing/>
            </w:pPr>
          </w:p>
        </w:tc>
        <w:tc>
          <w:tcPr>
            <w:tcW w:w="3117" w:type="dxa"/>
          </w:tcPr>
          <w:p w14:paraId="7C4EE90D" w14:textId="77777777" w:rsidR="005F1FDE" w:rsidRDefault="005F1FDE" w:rsidP="0072471B">
            <w:pPr>
              <w:contextualSpacing/>
            </w:pPr>
          </w:p>
        </w:tc>
      </w:tr>
      <w:tr w:rsidR="005F1FDE" w14:paraId="6C788BB2" w14:textId="77777777" w:rsidTr="2B4B9467">
        <w:tc>
          <w:tcPr>
            <w:tcW w:w="3116" w:type="dxa"/>
          </w:tcPr>
          <w:p w14:paraId="576514CC" w14:textId="77777777" w:rsidR="005F1FDE" w:rsidRDefault="005F1FDE" w:rsidP="0072471B">
            <w:pPr>
              <w:contextualSpacing/>
            </w:pPr>
          </w:p>
        </w:tc>
        <w:tc>
          <w:tcPr>
            <w:tcW w:w="3117" w:type="dxa"/>
          </w:tcPr>
          <w:p w14:paraId="5BDBB14C" w14:textId="77777777" w:rsidR="005F1FDE" w:rsidRDefault="005F1FDE" w:rsidP="0072471B">
            <w:pPr>
              <w:contextualSpacing/>
            </w:pPr>
          </w:p>
        </w:tc>
        <w:tc>
          <w:tcPr>
            <w:tcW w:w="3117" w:type="dxa"/>
          </w:tcPr>
          <w:p w14:paraId="162D8CA0" w14:textId="77777777" w:rsidR="005F1FDE" w:rsidRDefault="005F1FDE" w:rsidP="0072471B">
            <w:pPr>
              <w:contextualSpacing/>
            </w:pPr>
          </w:p>
        </w:tc>
      </w:tr>
    </w:tbl>
    <w:p w14:paraId="452AF93E" w14:textId="7D031E47" w:rsidR="2B4B9467" w:rsidRDefault="2B4B9467" w:rsidP="2B4B9467"/>
    <w:p w14:paraId="3E803BDF" w14:textId="67F74F77" w:rsidR="007D6FB7" w:rsidRDefault="007D6FB7" w:rsidP="007D6FB7">
      <w:pPr>
        <w:pStyle w:val="ListParagraph"/>
        <w:numPr>
          <w:ilvl w:val="1"/>
          <w:numId w:val="6"/>
        </w:numPr>
        <w:spacing w:after="160" w:line="259" w:lineRule="auto"/>
        <w:contextualSpacing/>
      </w:pPr>
      <w:r>
        <w:t>Calendar planning for the renewal(s)</w:t>
      </w:r>
      <w:r w:rsidR="0EF977EE">
        <w:t>:</w:t>
      </w:r>
    </w:p>
    <w:tbl>
      <w:tblPr>
        <w:tblStyle w:val="PlainTable1"/>
        <w:tblW w:w="9720" w:type="dxa"/>
        <w:tblInd w:w="-5" w:type="dxa"/>
        <w:tblLook w:val="04A0" w:firstRow="1" w:lastRow="0" w:firstColumn="1" w:lastColumn="0" w:noHBand="0" w:noVBand="1"/>
      </w:tblPr>
      <w:tblGrid>
        <w:gridCol w:w="2700"/>
        <w:gridCol w:w="7020"/>
      </w:tblGrid>
      <w:tr w:rsidR="0081297D" w:rsidRPr="00874B96" w14:paraId="3A67F0A1" w14:textId="77777777" w:rsidTr="04300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13B24E06" w14:textId="77777777" w:rsidR="0081297D" w:rsidRPr="00874B96" w:rsidRDefault="0081297D" w:rsidP="00007A6C">
            <w:pPr>
              <w:spacing w:line="256" w:lineRule="auto"/>
              <w:jc w:val="center"/>
              <w:rPr>
                <w:sz w:val="22"/>
                <w:szCs w:val="22"/>
                <w:lang w:val="en-US"/>
              </w:rPr>
            </w:pPr>
            <w:r w:rsidRPr="00874B96">
              <w:rPr>
                <w:sz w:val="22"/>
                <w:szCs w:val="22"/>
                <w:lang w:val="en-US"/>
              </w:rPr>
              <w:t>TIMELINE FOR BOARD ACTION ON NEW AND APPEAL PETITIONS</w:t>
            </w:r>
          </w:p>
        </w:tc>
      </w:tr>
      <w:tr w:rsidR="0081297D" w:rsidRPr="00874B96" w14:paraId="3FC83C85" w14:textId="77777777" w:rsidTr="0430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0873006" w14:textId="3493EA49" w:rsidR="0081297D" w:rsidRPr="00874B96" w:rsidRDefault="00AB7B17" w:rsidP="00FE4425">
            <w:pPr>
              <w:spacing w:line="256" w:lineRule="auto"/>
              <w:ind w:left="-375"/>
              <w:rPr>
                <w:sz w:val="22"/>
                <w:szCs w:val="22"/>
                <w:lang w:val="en-US"/>
              </w:rPr>
            </w:pPr>
            <w:r w:rsidRPr="0430031E">
              <w:rPr>
                <w:sz w:val="22"/>
                <w:szCs w:val="22"/>
                <w:lang w:val="en-US"/>
              </w:rPr>
              <w:t xml:space="preserve">60 </w:t>
            </w:r>
            <w:r w:rsidR="0081297D" w:rsidRPr="0430031E">
              <w:rPr>
                <w:sz w:val="22"/>
                <w:szCs w:val="22"/>
                <w:lang w:val="en-US"/>
              </w:rPr>
              <w:t>Days</w:t>
            </w:r>
          </w:p>
        </w:tc>
        <w:tc>
          <w:tcPr>
            <w:tcW w:w="7020" w:type="dxa"/>
          </w:tcPr>
          <w:p w14:paraId="1D4A205C" w14:textId="77777777" w:rsidR="0081297D" w:rsidRPr="00874B96" w:rsidRDefault="0081297D" w:rsidP="00007A6C">
            <w:pPr>
              <w:spacing w:line="25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74B96">
              <w:rPr>
                <w:sz w:val="22"/>
                <w:szCs w:val="22"/>
                <w:lang w:val="en-US"/>
              </w:rPr>
              <w:t>Public Hearing 1- Determines Level of Support for Proposed Charter</w:t>
            </w:r>
          </w:p>
        </w:tc>
      </w:tr>
      <w:tr w:rsidR="0081297D" w:rsidRPr="00874B96" w14:paraId="7507B1BB" w14:textId="77777777" w:rsidTr="0430031E">
        <w:tc>
          <w:tcPr>
            <w:cnfStyle w:val="001000000000" w:firstRow="0" w:lastRow="0" w:firstColumn="1" w:lastColumn="0" w:oddVBand="0" w:evenVBand="0" w:oddHBand="0" w:evenHBand="0" w:firstRowFirstColumn="0" w:firstRowLastColumn="0" w:lastRowFirstColumn="0" w:lastRowLastColumn="0"/>
            <w:tcW w:w="2700" w:type="dxa"/>
          </w:tcPr>
          <w:p w14:paraId="7FC67EA6" w14:textId="77777777" w:rsidR="0081297D" w:rsidRPr="00874B96" w:rsidRDefault="0081297D" w:rsidP="00007A6C">
            <w:pPr>
              <w:spacing w:line="256" w:lineRule="auto"/>
              <w:rPr>
                <w:sz w:val="22"/>
                <w:szCs w:val="22"/>
                <w:lang w:val="en-US"/>
              </w:rPr>
            </w:pPr>
            <w:r w:rsidRPr="00874B96">
              <w:rPr>
                <w:sz w:val="22"/>
                <w:szCs w:val="22"/>
                <w:lang w:val="en-US"/>
              </w:rPr>
              <w:t>90 Days</w:t>
            </w:r>
          </w:p>
        </w:tc>
        <w:tc>
          <w:tcPr>
            <w:tcW w:w="7020" w:type="dxa"/>
          </w:tcPr>
          <w:p w14:paraId="7CF59951" w14:textId="77777777" w:rsidR="0081297D" w:rsidRPr="00874B96" w:rsidRDefault="0081297D" w:rsidP="00007A6C">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74B96">
              <w:rPr>
                <w:sz w:val="22"/>
                <w:szCs w:val="22"/>
                <w:lang w:val="en-US"/>
              </w:rPr>
              <w:t xml:space="preserve">Public Hearing 2- Board Action with Equal Time &amp; Procedure for Petitioner </w:t>
            </w:r>
          </w:p>
        </w:tc>
      </w:tr>
      <w:tr w:rsidR="0081297D" w:rsidRPr="00874B96" w14:paraId="1F2115DB" w14:textId="77777777" w:rsidTr="04300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33A5622" w14:textId="77777777" w:rsidR="0081297D" w:rsidRPr="00874B96" w:rsidRDefault="0081297D" w:rsidP="00007A6C">
            <w:pPr>
              <w:spacing w:line="256" w:lineRule="auto"/>
              <w:rPr>
                <w:sz w:val="22"/>
                <w:szCs w:val="22"/>
                <w:lang w:val="en-US"/>
              </w:rPr>
            </w:pPr>
            <w:r w:rsidRPr="00874B96">
              <w:rPr>
                <w:sz w:val="22"/>
                <w:szCs w:val="22"/>
                <w:lang w:val="en-US"/>
              </w:rPr>
              <w:t>30 Day Extension</w:t>
            </w:r>
          </w:p>
        </w:tc>
        <w:tc>
          <w:tcPr>
            <w:tcW w:w="7020" w:type="dxa"/>
          </w:tcPr>
          <w:p w14:paraId="3007324A" w14:textId="77777777" w:rsidR="0081297D" w:rsidRPr="00874B96" w:rsidRDefault="0081297D" w:rsidP="00007A6C">
            <w:pPr>
              <w:spacing w:line="256"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74B96">
              <w:rPr>
                <w:sz w:val="22"/>
                <w:szCs w:val="22"/>
                <w:lang w:val="en-US"/>
              </w:rPr>
              <w:t>30 Day Extension, If Mutually Agreed Upon and in Writing</w:t>
            </w:r>
          </w:p>
        </w:tc>
      </w:tr>
      <w:tr w:rsidR="0081297D" w:rsidRPr="00874B96" w14:paraId="2ACDEC09" w14:textId="77777777" w:rsidTr="0430031E">
        <w:tc>
          <w:tcPr>
            <w:cnfStyle w:val="001000000000" w:firstRow="0" w:lastRow="0" w:firstColumn="1" w:lastColumn="0" w:oddVBand="0" w:evenVBand="0" w:oddHBand="0" w:evenHBand="0" w:firstRowFirstColumn="0" w:firstRowLastColumn="0" w:lastRowFirstColumn="0" w:lastRowLastColumn="0"/>
            <w:tcW w:w="2700" w:type="dxa"/>
          </w:tcPr>
          <w:p w14:paraId="53502549" w14:textId="77777777" w:rsidR="0081297D" w:rsidRPr="00874B96" w:rsidRDefault="0081297D" w:rsidP="00007A6C">
            <w:pPr>
              <w:spacing w:line="256" w:lineRule="auto"/>
              <w:rPr>
                <w:sz w:val="22"/>
                <w:szCs w:val="22"/>
                <w:lang w:val="en-US"/>
              </w:rPr>
            </w:pPr>
            <w:r w:rsidRPr="00874B96">
              <w:rPr>
                <w:sz w:val="22"/>
                <w:szCs w:val="22"/>
                <w:lang w:val="en-US"/>
              </w:rPr>
              <w:t xml:space="preserve">15 Days Prior to </w:t>
            </w:r>
            <w:r>
              <w:rPr>
                <w:sz w:val="22"/>
                <w:szCs w:val="22"/>
                <w:lang w:val="en-US"/>
              </w:rPr>
              <w:t>Action</w:t>
            </w:r>
          </w:p>
        </w:tc>
        <w:tc>
          <w:tcPr>
            <w:tcW w:w="7020" w:type="dxa"/>
          </w:tcPr>
          <w:p w14:paraId="44B33A3C" w14:textId="77777777" w:rsidR="0081297D" w:rsidRPr="00874B96" w:rsidRDefault="0081297D" w:rsidP="00007A6C">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74B96">
              <w:rPr>
                <w:sz w:val="22"/>
                <w:szCs w:val="22"/>
                <w:lang w:val="en-US"/>
              </w:rPr>
              <w:t>Publish Findings in Compliance with Brown Act to Allow for Response</w:t>
            </w:r>
          </w:p>
        </w:tc>
      </w:tr>
    </w:tbl>
    <w:p w14:paraId="7ED2A174" w14:textId="7769CA97" w:rsidR="0081297D" w:rsidRDefault="0081297D" w:rsidP="0081297D">
      <w:pPr>
        <w:contextualSpacing/>
      </w:pPr>
    </w:p>
    <w:p w14:paraId="308E0C80" w14:textId="486D5B8B" w:rsidR="006614EA" w:rsidRDefault="4F2366BA" w:rsidP="0081297D">
      <w:pPr>
        <w:contextualSpacing/>
      </w:pPr>
      <w:r>
        <w:t xml:space="preserve">Schedule </w:t>
      </w:r>
      <w:r w:rsidR="277E438C">
        <w:t>for</w:t>
      </w:r>
      <w:r w:rsidR="006614EA">
        <w:t xml:space="preserve"> Each </w:t>
      </w:r>
      <w:r w:rsidR="000F5BBA">
        <w:t>Charter Appeal</w:t>
      </w:r>
    </w:p>
    <w:tbl>
      <w:tblPr>
        <w:tblStyle w:val="TableGrid"/>
        <w:tblW w:w="0" w:type="auto"/>
        <w:tblLook w:val="04A0" w:firstRow="1" w:lastRow="0" w:firstColumn="1" w:lastColumn="0" w:noHBand="0" w:noVBand="1"/>
      </w:tblPr>
      <w:tblGrid>
        <w:gridCol w:w="1978"/>
        <w:gridCol w:w="1843"/>
        <w:gridCol w:w="1843"/>
        <w:gridCol w:w="1843"/>
        <w:gridCol w:w="1843"/>
      </w:tblGrid>
      <w:tr w:rsidR="009E1139" w14:paraId="1D06D2A8" w14:textId="77777777" w:rsidTr="0A5580E3">
        <w:tc>
          <w:tcPr>
            <w:tcW w:w="1978" w:type="dxa"/>
          </w:tcPr>
          <w:p w14:paraId="1712924F" w14:textId="680EE267" w:rsidR="009E1139" w:rsidRDefault="009E1139" w:rsidP="00A42EF7">
            <w:pPr>
              <w:contextualSpacing/>
            </w:pPr>
            <w:r>
              <w:t>Name of School</w:t>
            </w:r>
          </w:p>
        </w:tc>
        <w:tc>
          <w:tcPr>
            <w:tcW w:w="1843" w:type="dxa"/>
          </w:tcPr>
          <w:p w14:paraId="30B8AE35" w14:textId="4C953C1A" w:rsidR="009E1139" w:rsidRDefault="00E54C83" w:rsidP="00A42EF7">
            <w:pPr>
              <w:contextualSpacing/>
            </w:pPr>
            <w:r>
              <w:t xml:space="preserve">Date Renewal </w:t>
            </w:r>
            <w:r w:rsidR="009D40C4">
              <w:t xml:space="preserve">(to be) </w:t>
            </w:r>
            <w:r>
              <w:t>Submitted</w:t>
            </w:r>
          </w:p>
        </w:tc>
        <w:tc>
          <w:tcPr>
            <w:tcW w:w="1843" w:type="dxa"/>
          </w:tcPr>
          <w:p w14:paraId="47A0842F" w14:textId="1C32867B" w:rsidR="009E1139" w:rsidRDefault="009B1F0D" w:rsidP="00A42EF7">
            <w:pPr>
              <w:contextualSpacing/>
            </w:pPr>
            <w:r>
              <w:t>Date of Board Meeting for Public Hearing 1</w:t>
            </w:r>
          </w:p>
        </w:tc>
        <w:tc>
          <w:tcPr>
            <w:tcW w:w="1843" w:type="dxa"/>
          </w:tcPr>
          <w:p w14:paraId="3E83ABDA" w14:textId="14479668" w:rsidR="009E1139" w:rsidRDefault="4C030FD3" w:rsidP="00A42EF7">
            <w:pPr>
              <w:contextualSpacing/>
            </w:pPr>
            <w:r>
              <w:t xml:space="preserve">Date </w:t>
            </w:r>
            <w:r w:rsidR="64244AB4">
              <w:t>R</w:t>
            </w:r>
            <w:r>
              <w:t>enewal or Non-Renewal Finding</w:t>
            </w:r>
            <w:r w:rsidR="235BF790">
              <w:t>s</w:t>
            </w:r>
            <w:r>
              <w:t xml:space="preserve"> are Published</w:t>
            </w:r>
          </w:p>
        </w:tc>
        <w:tc>
          <w:tcPr>
            <w:tcW w:w="1843" w:type="dxa"/>
          </w:tcPr>
          <w:p w14:paraId="5C64AB27" w14:textId="72030970" w:rsidR="009E1139" w:rsidRDefault="00E543A6" w:rsidP="00A42EF7">
            <w:pPr>
              <w:contextualSpacing/>
            </w:pPr>
            <w:r>
              <w:t>Date of Board Meeting for Renewal or Non-Renewal Decision</w:t>
            </w:r>
          </w:p>
        </w:tc>
      </w:tr>
      <w:tr w:rsidR="009E1139" w14:paraId="740F4172" w14:textId="77777777" w:rsidTr="0A5580E3">
        <w:tc>
          <w:tcPr>
            <w:tcW w:w="1978" w:type="dxa"/>
          </w:tcPr>
          <w:p w14:paraId="29CC488E" w14:textId="77777777" w:rsidR="009E1139" w:rsidRDefault="009E1139" w:rsidP="00A42EF7">
            <w:pPr>
              <w:contextualSpacing/>
            </w:pPr>
          </w:p>
        </w:tc>
        <w:tc>
          <w:tcPr>
            <w:tcW w:w="1843" w:type="dxa"/>
          </w:tcPr>
          <w:p w14:paraId="0BD0FB57" w14:textId="77777777" w:rsidR="009E1139" w:rsidRDefault="009E1139" w:rsidP="00A42EF7">
            <w:pPr>
              <w:contextualSpacing/>
            </w:pPr>
          </w:p>
        </w:tc>
        <w:tc>
          <w:tcPr>
            <w:tcW w:w="1843" w:type="dxa"/>
          </w:tcPr>
          <w:p w14:paraId="429B21DE" w14:textId="70A883B0" w:rsidR="009E1139" w:rsidRDefault="009E1139" w:rsidP="00A42EF7">
            <w:pPr>
              <w:contextualSpacing/>
            </w:pPr>
          </w:p>
        </w:tc>
        <w:tc>
          <w:tcPr>
            <w:tcW w:w="1843" w:type="dxa"/>
          </w:tcPr>
          <w:p w14:paraId="1D083B0B" w14:textId="618190C1" w:rsidR="009E1139" w:rsidRDefault="009E1139" w:rsidP="00A42EF7">
            <w:pPr>
              <w:contextualSpacing/>
            </w:pPr>
          </w:p>
        </w:tc>
        <w:tc>
          <w:tcPr>
            <w:tcW w:w="1843" w:type="dxa"/>
          </w:tcPr>
          <w:p w14:paraId="5FCDC519" w14:textId="77777777" w:rsidR="009E1139" w:rsidRDefault="009E1139" w:rsidP="00A42EF7">
            <w:pPr>
              <w:contextualSpacing/>
            </w:pPr>
          </w:p>
        </w:tc>
      </w:tr>
      <w:tr w:rsidR="009E1139" w14:paraId="6F5BA63B" w14:textId="77777777" w:rsidTr="0A5580E3">
        <w:tc>
          <w:tcPr>
            <w:tcW w:w="1978" w:type="dxa"/>
          </w:tcPr>
          <w:p w14:paraId="084EABCD" w14:textId="77777777" w:rsidR="009E1139" w:rsidRDefault="009E1139" w:rsidP="00A42EF7">
            <w:pPr>
              <w:contextualSpacing/>
            </w:pPr>
          </w:p>
        </w:tc>
        <w:tc>
          <w:tcPr>
            <w:tcW w:w="1843" w:type="dxa"/>
          </w:tcPr>
          <w:p w14:paraId="265EBBB3" w14:textId="77777777" w:rsidR="009E1139" w:rsidRDefault="009E1139" w:rsidP="00A42EF7">
            <w:pPr>
              <w:contextualSpacing/>
            </w:pPr>
          </w:p>
        </w:tc>
        <w:tc>
          <w:tcPr>
            <w:tcW w:w="1843" w:type="dxa"/>
          </w:tcPr>
          <w:p w14:paraId="1D2C2A93" w14:textId="5BFA24B3" w:rsidR="009E1139" w:rsidRDefault="009E1139" w:rsidP="00A42EF7">
            <w:pPr>
              <w:contextualSpacing/>
            </w:pPr>
          </w:p>
        </w:tc>
        <w:tc>
          <w:tcPr>
            <w:tcW w:w="1843" w:type="dxa"/>
          </w:tcPr>
          <w:p w14:paraId="4D2194D7" w14:textId="60DD199B" w:rsidR="009E1139" w:rsidRDefault="009E1139" w:rsidP="00A42EF7">
            <w:pPr>
              <w:contextualSpacing/>
            </w:pPr>
          </w:p>
        </w:tc>
        <w:tc>
          <w:tcPr>
            <w:tcW w:w="1843" w:type="dxa"/>
          </w:tcPr>
          <w:p w14:paraId="1C57CCE1" w14:textId="77777777" w:rsidR="009E1139" w:rsidRDefault="009E1139" w:rsidP="00A42EF7">
            <w:pPr>
              <w:contextualSpacing/>
            </w:pPr>
          </w:p>
        </w:tc>
      </w:tr>
      <w:tr w:rsidR="009E1139" w14:paraId="3FF11E5D" w14:textId="77777777" w:rsidTr="0A5580E3">
        <w:tc>
          <w:tcPr>
            <w:tcW w:w="1978" w:type="dxa"/>
          </w:tcPr>
          <w:p w14:paraId="2A05251D" w14:textId="77777777" w:rsidR="009E1139" w:rsidRDefault="009E1139" w:rsidP="00A42EF7">
            <w:pPr>
              <w:contextualSpacing/>
            </w:pPr>
          </w:p>
        </w:tc>
        <w:tc>
          <w:tcPr>
            <w:tcW w:w="1843" w:type="dxa"/>
          </w:tcPr>
          <w:p w14:paraId="24AF098E" w14:textId="77777777" w:rsidR="009E1139" w:rsidRDefault="009E1139" w:rsidP="00A42EF7">
            <w:pPr>
              <w:contextualSpacing/>
            </w:pPr>
          </w:p>
        </w:tc>
        <w:tc>
          <w:tcPr>
            <w:tcW w:w="1843" w:type="dxa"/>
          </w:tcPr>
          <w:p w14:paraId="7BA02CCE" w14:textId="181CD1F3" w:rsidR="009E1139" w:rsidRDefault="009E1139" w:rsidP="00A42EF7">
            <w:pPr>
              <w:contextualSpacing/>
            </w:pPr>
          </w:p>
        </w:tc>
        <w:tc>
          <w:tcPr>
            <w:tcW w:w="1843" w:type="dxa"/>
          </w:tcPr>
          <w:p w14:paraId="226D90CB" w14:textId="592BAD32" w:rsidR="009E1139" w:rsidRDefault="009E1139" w:rsidP="00A42EF7">
            <w:pPr>
              <w:contextualSpacing/>
            </w:pPr>
          </w:p>
        </w:tc>
        <w:tc>
          <w:tcPr>
            <w:tcW w:w="1843" w:type="dxa"/>
          </w:tcPr>
          <w:p w14:paraId="60588B9E" w14:textId="77777777" w:rsidR="009E1139" w:rsidRDefault="009E1139" w:rsidP="00A42EF7">
            <w:pPr>
              <w:contextualSpacing/>
            </w:pPr>
          </w:p>
        </w:tc>
      </w:tr>
      <w:tr w:rsidR="009E1139" w14:paraId="420BD651" w14:textId="77777777" w:rsidTr="0A5580E3">
        <w:tc>
          <w:tcPr>
            <w:tcW w:w="1978" w:type="dxa"/>
          </w:tcPr>
          <w:p w14:paraId="2026BA31" w14:textId="77777777" w:rsidR="009E1139" w:rsidRDefault="009E1139" w:rsidP="00A42EF7">
            <w:pPr>
              <w:contextualSpacing/>
            </w:pPr>
          </w:p>
        </w:tc>
        <w:tc>
          <w:tcPr>
            <w:tcW w:w="1843" w:type="dxa"/>
          </w:tcPr>
          <w:p w14:paraId="6722475C" w14:textId="77777777" w:rsidR="009E1139" w:rsidRDefault="009E1139" w:rsidP="00A42EF7">
            <w:pPr>
              <w:contextualSpacing/>
            </w:pPr>
          </w:p>
        </w:tc>
        <w:tc>
          <w:tcPr>
            <w:tcW w:w="1843" w:type="dxa"/>
          </w:tcPr>
          <w:p w14:paraId="23D16EA2" w14:textId="024D3621" w:rsidR="009E1139" w:rsidRDefault="009E1139" w:rsidP="00A42EF7">
            <w:pPr>
              <w:contextualSpacing/>
            </w:pPr>
          </w:p>
        </w:tc>
        <w:tc>
          <w:tcPr>
            <w:tcW w:w="1843" w:type="dxa"/>
          </w:tcPr>
          <w:p w14:paraId="08C1AC91" w14:textId="1DBE2D02" w:rsidR="009E1139" w:rsidRDefault="009E1139" w:rsidP="00A42EF7">
            <w:pPr>
              <w:contextualSpacing/>
            </w:pPr>
          </w:p>
        </w:tc>
        <w:tc>
          <w:tcPr>
            <w:tcW w:w="1843" w:type="dxa"/>
          </w:tcPr>
          <w:p w14:paraId="0905E416" w14:textId="77777777" w:rsidR="009E1139" w:rsidRDefault="009E1139" w:rsidP="00A42EF7">
            <w:pPr>
              <w:contextualSpacing/>
            </w:pPr>
          </w:p>
        </w:tc>
      </w:tr>
      <w:tr w:rsidR="009E1139" w14:paraId="34F133B0" w14:textId="77777777" w:rsidTr="0A5580E3">
        <w:tc>
          <w:tcPr>
            <w:tcW w:w="1978" w:type="dxa"/>
          </w:tcPr>
          <w:p w14:paraId="5B29AF5A" w14:textId="77777777" w:rsidR="009E1139" w:rsidRDefault="009E1139" w:rsidP="00A42EF7">
            <w:pPr>
              <w:contextualSpacing/>
            </w:pPr>
          </w:p>
        </w:tc>
        <w:tc>
          <w:tcPr>
            <w:tcW w:w="1843" w:type="dxa"/>
          </w:tcPr>
          <w:p w14:paraId="05EEFF7A" w14:textId="77777777" w:rsidR="009E1139" w:rsidRDefault="009E1139" w:rsidP="00A42EF7">
            <w:pPr>
              <w:contextualSpacing/>
            </w:pPr>
          </w:p>
        </w:tc>
        <w:tc>
          <w:tcPr>
            <w:tcW w:w="1843" w:type="dxa"/>
          </w:tcPr>
          <w:p w14:paraId="2152A9B0" w14:textId="7C9547C3" w:rsidR="009E1139" w:rsidRDefault="009E1139" w:rsidP="00A42EF7">
            <w:pPr>
              <w:contextualSpacing/>
            </w:pPr>
          </w:p>
        </w:tc>
        <w:tc>
          <w:tcPr>
            <w:tcW w:w="1843" w:type="dxa"/>
          </w:tcPr>
          <w:p w14:paraId="6938E5F0" w14:textId="3C12339C" w:rsidR="009E1139" w:rsidRDefault="009E1139" w:rsidP="00A42EF7">
            <w:pPr>
              <w:contextualSpacing/>
            </w:pPr>
          </w:p>
        </w:tc>
        <w:tc>
          <w:tcPr>
            <w:tcW w:w="1843" w:type="dxa"/>
          </w:tcPr>
          <w:p w14:paraId="46DA04A6" w14:textId="77777777" w:rsidR="009E1139" w:rsidRDefault="009E1139" w:rsidP="00A42EF7">
            <w:pPr>
              <w:contextualSpacing/>
            </w:pPr>
          </w:p>
        </w:tc>
      </w:tr>
    </w:tbl>
    <w:p w14:paraId="08F318CA" w14:textId="1E596E04" w:rsidR="00A42EF7" w:rsidRDefault="00A42EF7" w:rsidP="00A42EF7">
      <w:pPr>
        <w:contextualSpacing/>
      </w:pPr>
    </w:p>
    <w:p w14:paraId="7FA682EE" w14:textId="77777777" w:rsidR="00204D2F" w:rsidRDefault="00204D2F" w:rsidP="00A42EF7">
      <w:pPr>
        <w:contextualSpacing/>
      </w:pPr>
    </w:p>
    <w:p w14:paraId="5CCB8839" w14:textId="77777777" w:rsidR="00204D2F" w:rsidRDefault="00204D2F" w:rsidP="00A42EF7">
      <w:pPr>
        <w:contextualSpacing/>
      </w:pPr>
    </w:p>
    <w:p w14:paraId="3AC0514F" w14:textId="77777777" w:rsidR="00204D2F" w:rsidRDefault="00204D2F" w:rsidP="00A42EF7">
      <w:pPr>
        <w:contextualSpacing/>
      </w:pPr>
    </w:p>
    <w:p w14:paraId="29B560EB" w14:textId="77777777" w:rsidR="00204D2F" w:rsidRDefault="00204D2F" w:rsidP="00A42EF7">
      <w:pPr>
        <w:contextualSpacing/>
      </w:pPr>
    </w:p>
    <w:p w14:paraId="67DE51FD" w14:textId="24E4ADC3" w:rsidR="005857A8" w:rsidRDefault="005857A8" w:rsidP="08A1A4DD">
      <w:pPr>
        <w:contextualSpacing/>
        <w:jc w:val="center"/>
        <w:rPr>
          <w:b/>
          <w:bCs/>
        </w:rPr>
      </w:pPr>
      <w:r w:rsidRPr="08A1A4DD">
        <w:rPr>
          <w:b/>
          <w:bCs/>
        </w:rPr>
        <w:t xml:space="preserve">FOR THE REMAINING ITEMS, COMPLETE </w:t>
      </w:r>
      <w:r w:rsidR="009721A8" w:rsidRPr="08A1A4DD">
        <w:rPr>
          <w:b/>
          <w:bCs/>
        </w:rPr>
        <w:t>A PLANNING DOCUMENT FOR EACH SCHOOL IN THE RENEWAL PROCESS</w:t>
      </w:r>
    </w:p>
    <w:p w14:paraId="5885AAB6" w14:textId="4A6238AC" w:rsidR="007D6FB7" w:rsidRDefault="00646B4D" w:rsidP="003D0B93">
      <w:pPr>
        <w:pStyle w:val="ListParagraph"/>
        <w:numPr>
          <w:ilvl w:val="1"/>
          <w:numId w:val="6"/>
        </w:numPr>
        <w:spacing w:after="160" w:line="259" w:lineRule="auto"/>
        <w:contextualSpacing/>
      </w:pPr>
      <w:r>
        <w:t>If the renewal petition has not been submitted, r</w:t>
      </w:r>
      <w:r w:rsidR="007D53F6">
        <w:t xml:space="preserve">each </w:t>
      </w:r>
      <w:r w:rsidR="009721A8">
        <w:t xml:space="preserve">an </w:t>
      </w:r>
      <w:r w:rsidR="007D53F6">
        <w:t xml:space="preserve">agreement with </w:t>
      </w:r>
      <w:r w:rsidR="009A4FDA">
        <w:t xml:space="preserve">the </w:t>
      </w:r>
      <w:r w:rsidR="007D6FB7">
        <w:t xml:space="preserve">charter </w:t>
      </w:r>
      <w:r w:rsidR="007D53F6">
        <w:t>schoo</w:t>
      </w:r>
      <w:r w:rsidR="002027C1">
        <w:t>l</w:t>
      </w:r>
      <w:r w:rsidR="00296F7B">
        <w:t xml:space="preserve"> on</w:t>
      </w:r>
      <w:r w:rsidR="00E44DC4">
        <w:t xml:space="preserve"> </w:t>
      </w:r>
      <w:r w:rsidR="2BC44B16">
        <w:t>the submission</w:t>
      </w:r>
      <w:r w:rsidR="00E44DC4">
        <w:t xml:space="preserve"> </w:t>
      </w:r>
      <w:r w:rsidR="00811B34">
        <w:t xml:space="preserve">and </w:t>
      </w:r>
      <w:r w:rsidR="75BF3021">
        <w:t xml:space="preserve">renewal </w:t>
      </w:r>
      <w:r w:rsidR="00811B34">
        <w:t xml:space="preserve">review </w:t>
      </w:r>
      <w:r w:rsidR="00E0630A">
        <w:t xml:space="preserve">schedule. </w:t>
      </w:r>
      <w:r w:rsidR="00811B34">
        <w:t xml:space="preserve">If you want a </w:t>
      </w:r>
      <w:r w:rsidR="67CD8D43">
        <w:t>30-day</w:t>
      </w:r>
      <w:r w:rsidR="00811B34">
        <w:t xml:space="preserve"> extension, request and obtain it </w:t>
      </w:r>
      <w:r w:rsidR="00392731">
        <w:t>in writing at this time.</w:t>
      </w:r>
    </w:p>
    <w:tbl>
      <w:tblPr>
        <w:tblStyle w:val="TableGrid"/>
        <w:tblW w:w="0" w:type="auto"/>
        <w:tblLook w:val="04A0" w:firstRow="1" w:lastRow="0" w:firstColumn="1" w:lastColumn="0" w:noHBand="0" w:noVBand="1"/>
      </w:tblPr>
      <w:tblGrid>
        <w:gridCol w:w="9350"/>
      </w:tblGrid>
      <w:tr w:rsidR="002B14FB" w14:paraId="58045E50" w14:textId="77777777" w:rsidTr="002B14FB">
        <w:tc>
          <w:tcPr>
            <w:tcW w:w="9350" w:type="dxa"/>
          </w:tcPr>
          <w:p w14:paraId="1CC0F994" w14:textId="18D438C5" w:rsidR="002B14FB" w:rsidRDefault="00F455CE" w:rsidP="002B14FB">
            <w:pPr>
              <w:contextualSpacing/>
            </w:pPr>
            <w:r>
              <w:t xml:space="preserve">Your </w:t>
            </w:r>
            <w:r w:rsidR="00355657">
              <w:t>Action Steps</w:t>
            </w:r>
            <w:r>
              <w:t>:</w:t>
            </w:r>
          </w:p>
          <w:p w14:paraId="7ABC0970" w14:textId="77777777" w:rsidR="002B14FB" w:rsidRDefault="002B14FB" w:rsidP="002B14FB">
            <w:pPr>
              <w:contextualSpacing/>
            </w:pPr>
          </w:p>
          <w:p w14:paraId="450A7767" w14:textId="77777777" w:rsidR="002B14FB" w:rsidRDefault="002B14FB" w:rsidP="002B14FB">
            <w:pPr>
              <w:contextualSpacing/>
            </w:pPr>
          </w:p>
          <w:p w14:paraId="48895811" w14:textId="1AC2FA56" w:rsidR="002B14FB" w:rsidRDefault="002B14FB" w:rsidP="002B14FB">
            <w:pPr>
              <w:contextualSpacing/>
            </w:pPr>
          </w:p>
        </w:tc>
      </w:tr>
    </w:tbl>
    <w:p w14:paraId="320AA4DC" w14:textId="77777777" w:rsidR="002B14FB" w:rsidRDefault="002B14FB" w:rsidP="002B14FB">
      <w:pPr>
        <w:contextualSpacing/>
      </w:pPr>
    </w:p>
    <w:p w14:paraId="1AF2DF1D" w14:textId="56B39EB8" w:rsidR="007D6FB7" w:rsidRDefault="007D6FB7" w:rsidP="007D6FB7">
      <w:pPr>
        <w:pStyle w:val="ListParagraph"/>
        <w:numPr>
          <w:ilvl w:val="1"/>
          <w:numId w:val="6"/>
        </w:numPr>
        <w:spacing w:after="160" w:line="259" w:lineRule="auto"/>
        <w:contextualSpacing/>
      </w:pPr>
      <w:r>
        <w:t>What agreements</w:t>
      </w:r>
      <w:r w:rsidR="283D5EA0">
        <w:t xml:space="preserve">, </w:t>
      </w:r>
      <w:r>
        <w:t>reports</w:t>
      </w:r>
      <w:r w:rsidR="715794CF">
        <w:t>,</w:t>
      </w:r>
      <w:r>
        <w:t xml:space="preserve"> </w:t>
      </w:r>
      <w:r w:rsidR="438885BE">
        <w:t xml:space="preserve">and documents </w:t>
      </w:r>
      <w:r>
        <w:t>do you have in place now</w:t>
      </w:r>
      <w:r w:rsidR="00B23B54">
        <w:t xml:space="preserve"> that will help inform your </w:t>
      </w:r>
      <w:r w:rsidR="002F1D64">
        <w:t>renewal or non-renewal decision</w:t>
      </w:r>
      <w:r w:rsidR="00392731">
        <w:t>?</w:t>
      </w:r>
    </w:p>
    <w:tbl>
      <w:tblPr>
        <w:tblStyle w:val="TableGrid"/>
        <w:tblW w:w="0" w:type="auto"/>
        <w:tblLook w:val="04A0" w:firstRow="1" w:lastRow="0" w:firstColumn="1" w:lastColumn="0" w:noHBand="0" w:noVBand="1"/>
      </w:tblPr>
      <w:tblGrid>
        <w:gridCol w:w="4675"/>
        <w:gridCol w:w="4675"/>
      </w:tblGrid>
      <w:tr w:rsidR="007A655C" w14:paraId="5AF18460" w14:textId="77777777" w:rsidTr="56BD3429">
        <w:tc>
          <w:tcPr>
            <w:tcW w:w="4675" w:type="dxa"/>
          </w:tcPr>
          <w:p w14:paraId="754BC19B" w14:textId="24ADC7B9" w:rsidR="007A655C" w:rsidRDefault="007A655C" w:rsidP="00AB15C3">
            <w:pPr>
              <w:contextualSpacing/>
            </w:pPr>
            <w:r>
              <w:t>Name of Resource</w:t>
            </w:r>
          </w:p>
        </w:tc>
        <w:tc>
          <w:tcPr>
            <w:tcW w:w="4675" w:type="dxa"/>
          </w:tcPr>
          <w:p w14:paraId="764F4AB2" w14:textId="2B494662" w:rsidR="007A655C" w:rsidRDefault="0FCBEE5E" w:rsidP="00AB15C3">
            <w:pPr>
              <w:contextualSpacing/>
            </w:pPr>
            <w:r>
              <w:t>Date</w:t>
            </w:r>
            <w:r w:rsidR="40FECF3B">
              <w:t>(s)</w:t>
            </w:r>
            <w:r>
              <w:t xml:space="preserve"> </w:t>
            </w:r>
            <w:r w:rsidR="255D755D">
              <w:t xml:space="preserve">of </w:t>
            </w:r>
            <w:r w:rsidR="675EEF87">
              <w:t>Agreements</w:t>
            </w:r>
            <w:r w:rsidR="1CA356F6">
              <w:t xml:space="preserve">, </w:t>
            </w:r>
            <w:r w:rsidR="675EEF87">
              <w:t>Reports</w:t>
            </w:r>
            <w:r w:rsidR="3FFE2819">
              <w:t>,</w:t>
            </w:r>
            <w:r w:rsidR="4E0FD500">
              <w:t xml:space="preserve"> and Documents</w:t>
            </w:r>
          </w:p>
        </w:tc>
      </w:tr>
      <w:tr w:rsidR="007A655C" w14:paraId="1E070397" w14:textId="77777777" w:rsidTr="56BD3429">
        <w:tc>
          <w:tcPr>
            <w:tcW w:w="4675" w:type="dxa"/>
          </w:tcPr>
          <w:p w14:paraId="7E703E7F" w14:textId="4DCE9F3D" w:rsidR="007A655C" w:rsidRDefault="00AF1C89" w:rsidP="00AB15C3">
            <w:pPr>
              <w:contextualSpacing/>
            </w:pPr>
            <w:r>
              <w:t>Current Petition</w:t>
            </w:r>
          </w:p>
        </w:tc>
        <w:tc>
          <w:tcPr>
            <w:tcW w:w="4675" w:type="dxa"/>
          </w:tcPr>
          <w:p w14:paraId="331A965C" w14:textId="77777777" w:rsidR="007A655C" w:rsidRDefault="007A655C" w:rsidP="00AB15C3">
            <w:pPr>
              <w:contextualSpacing/>
            </w:pPr>
          </w:p>
        </w:tc>
      </w:tr>
      <w:tr w:rsidR="001B78F3" w14:paraId="5077903E" w14:textId="77777777" w:rsidTr="56BD3429">
        <w:tc>
          <w:tcPr>
            <w:tcW w:w="4675" w:type="dxa"/>
          </w:tcPr>
          <w:p w14:paraId="3D320B7C" w14:textId="6B8FCE0E" w:rsidR="001B78F3" w:rsidRDefault="001B78F3" w:rsidP="00AB15C3">
            <w:pPr>
              <w:contextualSpacing/>
            </w:pPr>
            <w:r>
              <w:t>MOU</w:t>
            </w:r>
            <w:r w:rsidR="00DD61EE">
              <w:t>(s)</w:t>
            </w:r>
          </w:p>
        </w:tc>
        <w:tc>
          <w:tcPr>
            <w:tcW w:w="4675" w:type="dxa"/>
          </w:tcPr>
          <w:p w14:paraId="43EF5AB4" w14:textId="77777777" w:rsidR="001B78F3" w:rsidRDefault="001B78F3" w:rsidP="00AB15C3">
            <w:pPr>
              <w:contextualSpacing/>
            </w:pPr>
          </w:p>
        </w:tc>
      </w:tr>
      <w:tr w:rsidR="007A655C" w14:paraId="727A299C" w14:textId="77777777" w:rsidTr="56BD3429">
        <w:tc>
          <w:tcPr>
            <w:tcW w:w="4675" w:type="dxa"/>
          </w:tcPr>
          <w:p w14:paraId="0E218C3A" w14:textId="44FE0502" w:rsidR="007A655C" w:rsidRDefault="00C560A2" w:rsidP="00AB15C3">
            <w:pPr>
              <w:contextualSpacing/>
            </w:pPr>
            <w:r>
              <w:t>Accountability Agreement(s)</w:t>
            </w:r>
            <w:r w:rsidR="00D651F9">
              <w:t xml:space="preserve"> (Yes/No)</w:t>
            </w:r>
          </w:p>
        </w:tc>
        <w:tc>
          <w:tcPr>
            <w:tcW w:w="4675" w:type="dxa"/>
          </w:tcPr>
          <w:p w14:paraId="380D54C7" w14:textId="77777777" w:rsidR="007A655C" w:rsidRDefault="007A655C" w:rsidP="00AB15C3">
            <w:pPr>
              <w:contextualSpacing/>
            </w:pPr>
          </w:p>
        </w:tc>
      </w:tr>
      <w:tr w:rsidR="007A655C" w14:paraId="2D445A7F" w14:textId="77777777" w:rsidTr="56BD3429">
        <w:tc>
          <w:tcPr>
            <w:tcW w:w="4675" w:type="dxa"/>
          </w:tcPr>
          <w:p w14:paraId="539B4546" w14:textId="2C28D56B" w:rsidR="007A655C" w:rsidRDefault="009F260C" w:rsidP="00AB15C3">
            <w:pPr>
              <w:contextualSpacing/>
            </w:pPr>
            <w:r>
              <w:t>Renewal Petition</w:t>
            </w:r>
          </w:p>
        </w:tc>
        <w:tc>
          <w:tcPr>
            <w:tcW w:w="4675" w:type="dxa"/>
          </w:tcPr>
          <w:p w14:paraId="06BD7529" w14:textId="77777777" w:rsidR="007A655C" w:rsidRDefault="007A655C" w:rsidP="00AB15C3">
            <w:pPr>
              <w:contextualSpacing/>
            </w:pPr>
          </w:p>
        </w:tc>
      </w:tr>
      <w:tr w:rsidR="007A655C" w14:paraId="6D1AE57F" w14:textId="77777777" w:rsidTr="56BD3429">
        <w:tc>
          <w:tcPr>
            <w:tcW w:w="4675" w:type="dxa"/>
          </w:tcPr>
          <w:p w14:paraId="3250813F" w14:textId="77BBA356" w:rsidR="007A655C" w:rsidRDefault="102F9B76" w:rsidP="00AB15C3">
            <w:pPr>
              <w:contextualSpacing/>
            </w:pPr>
            <w:r>
              <w:t>For</w:t>
            </w:r>
            <w:r w:rsidR="18BF7893">
              <w:t xml:space="preserve">mal and/or Informal Accountability </w:t>
            </w:r>
            <w:r w:rsidR="7A6BE88C">
              <w:t>Information</w:t>
            </w:r>
          </w:p>
        </w:tc>
        <w:tc>
          <w:tcPr>
            <w:tcW w:w="4675" w:type="dxa"/>
          </w:tcPr>
          <w:p w14:paraId="557B0FD3" w14:textId="77777777" w:rsidR="007A655C" w:rsidRDefault="007A655C" w:rsidP="00AB15C3">
            <w:pPr>
              <w:contextualSpacing/>
            </w:pPr>
          </w:p>
        </w:tc>
      </w:tr>
    </w:tbl>
    <w:p w14:paraId="232C9E1E" w14:textId="31109A4D" w:rsidR="00AB15C3" w:rsidRDefault="00AB15C3" w:rsidP="00AB15C3">
      <w:pPr>
        <w:contextualSpacing/>
      </w:pPr>
    </w:p>
    <w:p w14:paraId="0ECB4292" w14:textId="169418F7" w:rsidR="007D6FB7" w:rsidRDefault="007D6FB7" w:rsidP="007D6FB7">
      <w:pPr>
        <w:pStyle w:val="ListParagraph"/>
        <w:numPr>
          <w:ilvl w:val="1"/>
          <w:numId w:val="6"/>
        </w:numPr>
        <w:spacing w:after="160" w:line="259" w:lineRule="auto"/>
        <w:contextualSpacing/>
      </w:pPr>
      <w:r>
        <w:t>What data do you have</w:t>
      </w:r>
      <w:r w:rsidR="005C753B">
        <w:t xml:space="preserve"> that will help inform your renewal or non-rene</w:t>
      </w:r>
      <w:r w:rsidR="001C6B99">
        <w:t>w</w:t>
      </w:r>
      <w:r w:rsidR="005C753B">
        <w:t>al decision</w:t>
      </w:r>
      <w:r>
        <w:t>?</w:t>
      </w:r>
      <w:r w:rsidR="22624B8B">
        <w:t xml:space="preserve"> (Is the data valid and reliable for the purpose it is being used</w:t>
      </w:r>
      <w:r w:rsidR="28C8E1EF">
        <w:t>?)</w:t>
      </w:r>
    </w:p>
    <w:tbl>
      <w:tblPr>
        <w:tblStyle w:val="TableGrid"/>
        <w:tblW w:w="0" w:type="auto"/>
        <w:tblLook w:val="04A0" w:firstRow="1" w:lastRow="0" w:firstColumn="1" w:lastColumn="0" w:noHBand="0" w:noVBand="1"/>
      </w:tblPr>
      <w:tblGrid>
        <w:gridCol w:w="5485"/>
        <w:gridCol w:w="1170"/>
        <w:gridCol w:w="2695"/>
      </w:tblGrid>
      <w:tr w:rsidR="00926D55" w14:paraId="6293E5DA" w14:textId="77777777" w:rsidTr="56BD3429">
        <w:tc>
          <w:tcPr>
            <w:tcW w:w="5485" w:type="dxa"/>
          </w:tcPr>
          <w:p w14:paraId="46F66FEE" w14:textId="3802C957" w:rsidR="00926D55" w:rsidRDefault="00944081" w:rsidP="00A07E82">
            <w:pPr>
              <w:contextualSpacing/>
            </w:pPr>
            <w:r>
              <w:t>Data Sources</w:t>
            </w:r>
          </w:p>
        </w:tc>
        <w:tc>
          <w:tcPr>
            <w:tcW w:w="1170" w:type="dxa"/>
          </w:tcPr>
          <w:p w14:paraId="7730D44D" w14:textId="026A5576" w:rsidR="00926D55" w:rsidRDefault="00944081" w:rsidP="00A07E82">
            <w:pPr>
              <w:contextualSpacing/>
            </w:pPr>
            <w:r>
              <w:t>Have Data (Y/N)</w:t>
            </w:r>
          </w:p>
        </w:tc>
        <w:tc>
          <w:tcPr>
            <w:tcW w:w="2695" w:type="dxa"/>
          </w:tcPr>
          <w:p w14:paraId="5B372FFA" w14:textId="77777777" w:rsidR="00926D55" w:rsidRDefault="000B7E82" w:rsidP="00A07E82">
            <w:pPr>
              <w:contextualSpacing/>
            </w:pPr>
            <w:r>
              <w:t xml:space="preserve">Dates </w:t>
            </w:r>
            <w:r w:rsidR="007D121F">
              <w:t>of the Data Sources</w:t>
            </w:r>
          </w:p>
          <w:p w14:paraId="274D7BD2" w14:textId="2C50FAF3" w:rsidR="00FB4FE4" w:rsidRDefault="4D850FF4" w:rsidP="00A07E82">
            <w:pPr>
              <w:contextualSpacing/>
            </w:pPr>
            <w:r>
              <w:t>(</w:t>
            </w:r>
            <w:r w:rsidR="57DD890A">
              <w:t>going back t</w:t>
            </w:r>
            <w:r w:rsidR="0877790E">
              <w:t xml:space="preserve">o </w:t>
            </w:r>
            <w:r w:rsidR="3BC599CB">
              <w:t xml:space="preserve">the </w:t>
            </w:r>
            <w:r w:rsidR="0877790E">
              <w:t>date of original approval or renewal)</w:t>
            </w:r>
          </w:p>
        </w:tc>
      </w:tr>
      <w:tr w:rsidR="00926D55" w14:paraId="078B4754" w14:textId="77777777" w:rsidTr="56BD3429">
        <w:tc>
          <w:tcPr>
            <w:tcW w:w="5485" w:type="dxa"/>
          </w:tcPr>
          <w:p w14:paraId="5EE5CFBC" w14:textId="52F6EAD6" w:rsidR="00926D55" w:rsidRDefault="00D255D4" w:rsidP="00A07E82">
            <w:pPr>
              <w:contextualSpacing/>
            </w:pPr>
            <w:r>
              <w:t>Dashboard Data</w:t>
            </w:r>
          </w:p>
        </w:tc>
        <w:tc>
          <w:tcPr>
            <w:tcW w:w="1170" w:type="dxa"/>
          </w:tcPr>
          <w:p w14:paraId="315F3C95" w14:textId="77777777" w:rsidR="00926D55" w:rsidRDefault="00926D55" w:rsidP="00A07E82">
            <w:pPr>
              <w:contextualSpacing/>
            </w:pPr>
          </w:p>
        </w:tc>
        <w:tc>
          <w:tcPr>
            <w:tcW w:w="2695" w:type="dxa"/>
          </w:tcPr>
          <w:p w14:paraId="2DA3FF70" w14:textId="77777777" w:rsidR="00926D55" w:rsidRDefault="00926D55" w:rsidP="00A07E82">
            <w:pPr>
              <w:contextualSpacing/>
            </w:pPr>
          </w:p>
        </w:tc>
      </w:tr>
      <w:tr w:rsidR="00926D55" w14:paraId="0D7593C6" w14:textId="77777777" w:rsidTr="56BD3429">
        <w:tc>
          <w:tcPr>
            <w:tcW w:w="5485" w:type="dxa"/>
          </w:tcPr>
          <w:p w14:paraId="053C1A9D" w14:textId="1EAA8D51" w:rsidR="00926D55" w:rsidRDefault="007B22E1" w:rsidP="00A07E82">
            <w:pPr>
              <w:contextualSpacing/>
            </w:pPr>
            <w:r>
              <w:t>CA</w:t>
            </w:r>
            <w:r w:rsidR="00FE5C8E">
              <w:t>A</w:t>
            </w:r>
            <w:r>
              <w:t>S</w:t>
            </w:r>
            <w:r w:rsidR="00FE5C8E">
              <w:t>P</w:t>
            </w:r>
            <w:r>
              <w:t>P Data</w:t>
            </w:r>
          </w:p>
        </w:tc>
        <w:tc>
          <w:tcPr>
            <w:tcW w:w="1170" w:type="dxa"/>
          </w:tcPr>
          <w:p w14:paraId="6DD5BC3E" w14:textId="77777777" w:rsidR="00926D55" w:rsidRDefault="00926D55" w:rsidP="00A07E82">
            <w:pPr>
              <w:contextualSpacing/>
            </w:pPr>
          </w:p>
        </w:tc>
        <w:tc>
          <w:tcPr>
            <w:tcW w:w="2695" w:type="dxa"/>
          </w:tcPr>
          <w:p w14:paraId="3BA3941B" w14:textId="77777777" w:rsidR="00926D55" w:rsidRDefault="00926D55" w:rsidP="00A07E82">
            <w:pPr>
              <w:contextualSpacing/>
            </w:pPr>
          </w:p>
        </w:tc>
      </w:tr>
      <w:tr w:rsidR="00926D55" w14:paraId="7CF2D158" w14:textId="77777777" w:rsidTr="56BD3429">
        <w:tc>
          <w:tcPr>
            <w:tcW w:w="5485" w:type="dxa"/>
          </w:tcPr>
          <w:p w14:paraId="72B2BCBD" w14:textId="136F6466" w:rsidR="00926D55" w:rsidRDefault="007B22E1" w:rsidP="00A07E82">
            <w:pPr>
              <w:contextualSpacing/>
            </w:pPr>
            <w:r>
              <w:t>Renewal Petition</w:t>
            </w:r>
          </w:p>
        </w:tc>
        <w:tc>
          <w:tcPr>
            <w:tcW w:w="1170" w:type="dxa"/>
          </w:tcPr>
          <w:p w14:paraId="4DFF8623" w14:textId="77777777" w:rsidR="00926D55" w:rsidRDefault="00926D55" w:rsidP="00A07E82">
            <w:pPr>
              <w:contextualSpacing/>
            </w:pPr>
          </w:p>
        </w:tc>
        <w:tc>
          <w:tcPr>
            <w:tcW w:w="2695" w:type="dxa"/>
          </w:tcPr>
          <w:p w14:paraId="5EC9C0B5" w14:textId="77777777" w:rsidR="00926D55" w:rsidRDefault="00926D55" w:rsidP="00A07E82">
            <w:pPr>
              <w:contextualSpacing/>
            </w:pPr>
          </w:p>
        </w:tc>
      </w:tr>
      <w:tr w:rsidR="000A7AA8" w14:paraId="261A755A" w14:textId="77777777" w:rsidTr="56BD3429">
        <w:tc>
          <w:tcPr>
            <w:tcW w:w="5485" w:type="dxa"/>
          </w:tcPr>
          <w:p w14:paraId="5DADF58C" w14:textId="06FB1862" w:rsidR="000A7AA8" w:rsidRDefault="000A7AA8" w:rsidP="00A07E82">
            <w:pPr>
              <w:contextualSpacing/>
            </w:pPr>
            <w:r>
              <w:t xml:space="preserve">Reports of Site </w:t>
            </w:r>
            <w:r w:rsidR="00B53D6B">
              <w:t>Visits</w:t>
            </w:r>
          </w:p>
        </w:tc>
        <w:tc>
          <w:tcPr>
            <w:tcW w:w="1170" w:type="dxa"/>
          </w:tcPr>
          <w:p w14:paraId="75B1D46C" w14:textId="77777777" w:rsidR="000A7AA8" w:rsidRDefault="000A7AA8" w:rsidP="00A07E82">
            <w:pPr>
              <w:contextualSpacing/>
            </w:pPr>
          </w:p>
        </w:tc>
        <w:tc>
          <w:tcPr>
            <w:tcW w:w="2695" w:type="dxa"/>
          </w:tcPr>
          <w:p w14:paraId="422F27E6" w14:textId="77777777" w:rsidR="000A7AA8" w:rsidRDefault="000A7AA8" w:rsidP="00A07E82">
            <w:pPr>
              <w:contextualSpacing/>
            </w:pPr>
          </w:p>
        </w:tc>
      </w:tr>
      <w:tr w:rsidR="00926D55" w14:paraId="2D9B15A8" w14:textId="77777777" w:rsidTr="56BD3429">
        <w:tc>
          <w:tcPr>
            <w:tcW w:w="5485" w:type="dxa"/>
          </w:tcPr>
          <w:p w14:paraId="0A5604E6" w14:textId="1E6F29E2" w:rsidR="00926D55" w:rsidRDefault="00671C9C" w:rsidP="00A07E82">
            <w:pPr>
              <w:contextualSpacing/>
            </w:pPr>
            <w:r>
              <w:t xml:space="preserve">Annual </w:t>
            </w:r>
            <w:r w:rsidR="00D21109">
              <w:t>Report</w:t>
            </w:r>
            <w:r w:rsidR="00F00C5A">
              <w:t>s</w:t>
            </w:r>
            <w:r w:rsidR="00D21109">
              <w:t xml:space="preserve"> by the Authorizer to the Charter School</w:t>
            </w:r>
          </w:p>
        </w:tc>
        <w:tc>
          <w:tcPr>
            <w:tcW w:w="1170" w:type="dxa"/>
          </w:tcPr>
          <w:p w14:paraId="21069CA3" w14:textId="77777777" w:rsidR="00926D55" w:rsidRDefault="00926D55" w:rsidP="00A07E82">
            <w:pPr>
              <w:contextualSpacing/>
            </w:pPr>
          </w:p>
        </w:tc>
        <w:tc>
          <w:tcPr>
            <w:tcW w:w="2695" w:type="dxa"/>
          </w:tcPr>
          <w:p w14:paraId="15B3CBB8" w14:textId="77777777" w:rsidR="00926D55" w:rsidRDefault="00926D55" w:rsidP="00A07E82">
            <w:pPr>
              <w:contextualSpacing/>
            </w:pPr>
          </w:p>
        </w:tc>
      </w:tr>
      <w:tr w:rsidR="00801851" w14:paraId="25C26C9F" w14:textId="77777777" w:rsidTr="56BD3429">
        <w:tc>
          <w:tcPr>
            <w:tcW w:w="5485" w:type="dxa"/>
          </w:tcPr>
          <w:p w14:paraId="6719A280" w14:textId="0F20FB2B" w:rsidR="00801851" w:rsidRDefault="00801851" w:rsidP="00A07E82">
            <w:pPr>
              <w:contextualSpacing/>
            </w:pPr>
            <w:r>
              <w:t xml:space="preserve">Reports </w:t>
            </w:r>
            <w:r w:rsidR="00D00438">
              <w:t xml:space="preserve">and Updates </w:t>
            </w:r>
            <w:r w:rsidR="009D5226">
              <w:t xml:space="preserve">Summited </w:t>
            </w:r>
            <w:r>
              <w:t>by the Charter School to the Authorizer</w:t>
            </w:r>
          </w:p>
        </w:tc>
        <w:tc>
          <w:tcPr>
            <w:tcW w:w="1170" w:type="dxa"/>
          </w:tcPr>
          <w:p w14:paraId="5D7C02EE" w14:textId="77777777" w:rsidR="00801851" w:rsidRDefault="00801851" w:rsidP="00A07E82">
            <w:pPr>
              <w:contextualSpacing/>
            </w:pPr>
          </w:p>
        </w:tc>
        <w:tc>
          <w:tcPr>
            <w:tcW w:w="2695" w:type="dxa"/>
          </w:tcPr>
          <w:p w14:paraId="79895D04" w14:textId="77777777" w:rsidR="00801851" w:rsidRDefault="00801851" w:rsidP="00A07E82">
            <w:pPr>
              <w:contextualSpacing/>
            </w:pPr>
          </w:p>
        </w:tc>
      </w:tr>
      <w:tr w:rsidR="00926D55" w14:paraId="633F0B15" w14:textId="77777777" w:rsidTr="56BD3429">
        <w:tc>
          <w:tcPr>
            <w:tcW w:w="5485" w:type="dxa"/>
          </w:tcPr>
          <w:p w14:paraId="319A9045" w14:textId="6FD14386" w:rsidR="00926D55" w:rsidRDefault="00580E8B" w:rsidP="00A07E82">
            <w:pPr>
              <w:contextualSpacing/>
            </w:pPr>
            <w:r>
              <w:t xml:space="preserve">Audit Reports </w:t>
            </w:r>
          </w:p>
        </w:tc>
        <w:tc>
          <w:tcPr>
            <w:tcW w:w="1170" w:type="dxa"/>
          </w:tcPr>
          <w:p w14:paraId="119D706D" w14:textId="77777777" w:rsidR="00926D55" w:rsidRDefault="00926D55" w:rsidP="00A07E82">
            <w:pPr>
              <w:contextualSpacing/>
            </w:pPr>
          </w:p>
        </w:tc>
        <w:tc>
          <w:tcPr>
            <w:tcW w:w="2695" w:type="dxa"/>
          </w:tcPr>
          <w:p w14:paraId="5FEEB267" w14:textId="77777777" w:rsidR="00926D55" w:rsidRDefault="00926D55" w:rsidP="00A07E82">
            <w:pPr>
              <w:contextualSpacing/>
            </w:pPr>
          </w:p>
        </w:tc>
      </w:tr>
      <w:tr w:rsidR="00926D55" w14:paraId="6FA3FD12" w14:textId="77777777" w:rsidTr="56BD3429">
        <w:tc>
          <w:tcPr>
            <w:tcW w:w="5485" w:type="dxa"/>
          </w:tcPr>
          <w:p w14:paraId="04991387" w14:textId="5755A4CF" w:rsidR="00926D55" w:rsidRDefault="577C4A26" w:rsidP="00A07E82">
            <w:pPr>
              <w:contextualSpacing/>
            </w:pPr>
            <w:r>
              <w:t xml:space="preserve">Reviews </w:t>
            </w:r>
            <w:r w:rsidR="45320DB3">
              <w:t xml:space="preserve">of Fiscal Reports Submitted </w:t>
            </w:r>
            <w:r w:rsidR="01190D13">
              <w:t>b</w:t>
            </w:r>
            <w:r w:rsidR="45320DB3">
              <w:t xml:space="preserve">y </w:t>
            </w:r>
            <w:r w:rsidR="3A11E637">
              <w:t>t</w:t>
            </w:r>
            <w:r w:rsidR="45320DB3">
              <w:t>he Charter School</w:t>
            </w:r>
          </w:p>
        </w:tc>
        <w:tc>
          <w:tcPr>
            <w:tcW w:w="1170" w:type="dxa"/>
          </w:tcPr>
          <w:p w14:paraId="7F8ECEEC" w14:textId="77777777" w:rsidR="00926D55" w:rsidRDefault="00926D55" w:rsidP="00A07E82">
            <w:pPr>
              <w:contextualSpacing/>
            </w:pPr>
          </w:p>
        </w:tc>
        <w:tc>
          <w:tcPr>
            <w:tcW w:w="2695" w:type="dxa"/>
          </w:tcPr>
          <w:p w14:paraId="24A52C5F" w14:textId="77777777" w:rsidR="00926D55" w:rsidRDefault="00926D55" w:rsidP="00A07E82">
            <w:pPr>
              <w:contextualSpacing/>
            </w:pPr>
          </w:p>
        </w:tc>
      </w:tr>
      <w:tr w:rsidR="00926D55" w14:paraId="330772A0" w14:textId="77777777" w:rsidTr="56BD3429">
        <w:tc>
          <w:tcPr>
            <w:tcW w:w="5485" w:type="dxa"/>
          </w:tcPr>
          <w:p w14:paraId="01307D1A" w14:textId="65A43F34" w:rsidR="00926D55" w:rsidRDefault="002116EF" w:rsidP="00A07E82">
            <w:pPr>
              <w:contextualSpacing/>
            </w:pPr>
            <w:r>
              <w:t>Enrollment/persistent data provided by CDE</w:t>
            </w:r>
          </w:p>
        </w:tc>
        <w:tc>
          <w:tcPr>
            <w:tcW w:w="1170" w:type="dxa"/>
          </w:tcPr>
          <w:p w14:paraId="3C3BEEBD" w14:textId="77777777" w:rsidR="00926D55" w:rsidRDefault="00926D55" w:rsidP="00A07E82">
            <w:pPr>
              <w:contextualSpacing/>
            </w:pPr>
          </w:p>
        </w:tc>
        <w:tc>
          <w:tcPr>
            <w:tcW w:w="2695" w:type="dxa"/>
          </w:tcPr>
          <w:p w14:paraId="6242AD83" w14:textId="77777777" w:rsidR="00926D55" w:rsidRDefault="00926D55" w:rsidP="00A07E82">
            <w:pPr>
              <w:contextualSpacing/>
            </w:pPr>
          </w:p>
        </w:tc>
      </w:tr>
      <w:tr w:rsidR="00C03982" w14:paraId="169316F3" w14:textId="77777777" w:rsidTr="56BD3429">
        <w:tc>
          <w:tcPr>
            <w:tcW w:w="5485" w:type="dxa"/>
          </w:tcPr>
          <w:p w14:paraId="18E614D0" w14:textId="28C243A0" w:rsidR="00C03982" w:rsidRDefault="00C03982" w:rsidP="00C03982">
            <w:pPr>
              <w:contextualSpacing/>
            </w:pPr>
            <w:r>
              <w:t>Other Reports (e.g., WASC Reports) or Correspondence with or about the Charter School</w:t>
            </w:r>
          </w:p>
        </w:tc>
        <w:tc>
          <w:tcPr>
            <w:tcW w:w="1170" w:type="dxa"/>
          </w:tcPr>
          <w:p w14:paraId="4DB927AF" w14:textId="77777777" w:rsidR="00C03982" w:rsidRDefault="00C03982" w:rsidP="00C03982">
            <w:pPr>
              <w:contextualSpacing/>
            </w:pPr>
          </w:p>
        </w:tc>
        <w:tc>
          <w:tcPr>
            <w:tcW w:w="2695" w:type="dxa"/>
          </w:tcPr>
          <w:p w14:paraId="53344049" w14:textId="77777777" w:rsidR="00C03982" w:rsidRDefault="00C03982" w:rsidP="00C03982">
            <w:pPr>
              <w:contextualSpacing/>
            </w:pPr>
          </w:p>
        </w:tc>
      </w:tr>
      <w:tr w:rsidR="00392450" w14:paraId="04D734ED" w14:textId="77777777" w:rsidTr="56BD3429">
        <w:tc>
          <w:tcPr>
            <w:tcW w:w="5485" w:type="dxa"/>
          </w:tcPr>
          <w:p w14:paraId="7FEE792E" w14:textId="7D0BF7F6" w:rsidR="00392450" w:rsidRDefault="00392450" w:rsidP="00C03982">
            <w:pPr>
              <w:contextualSpacing/>
            </w:pPr>
            <w:r>
              <w:t>Letters of Concern, Notices of Violation or Other Correspondence Relating to Concerns About the Charter School</w:t>
            </w:r>
          </w:p>
        </w:tc>
        <w:tc>
          <w:tcPr>
            <w:tcW w:w="1170" w:type="dxa"/>
          </w:tcPr>
          <w:p w14:paraId="7AABDBB5" w14:textId="77777777" w:rsidR="00392450" w:rsidRDefault="00392450" w:rsidP="00C03982">
            <w:pPr>
              <w:contextualSpacing/>
            </w:pPr>
          </w:p>
        </w:tc>
        <w:tc>
          <w:tcPr>
            <w:tcW w:w="2695" w:type="dxa"/>
          </w:tcPr>
          <w:p w14:paraId="2E18B4A7" w14:textId="77777777" w:rsidR="00392450" w:rsidRDefault="00392450" w:rsidP="00C03982">
            <w:pPr>
              <w:contextualSpacing/>
            </w:pPr>
          </w:p>
        </w:tc>
      </w:tr>
    </w:tbl>
    <w:p w14:paraId="06B4884B" w14:textId="15B6AB84" w:rsidR="00A07E82" w:rsidRDefault="00A07E82" w:rsidP="00A07E82">
      <w:pPr>
        <w:contextualSpacing/>
      </w:pPr>
    </w:p>
    <w:p w14:paraId="1BDEA705" w14:textId="47BA29E8" w:rsidR="00204D2F" w:rsidRDefault="00204D2F" w:rsidP="00A07E82">
      <w:pPr>
        <w:contextualSpacing/>
      </w:pPr>
    </w:p>
    <w:p w14:paraId="470EAE81" w14:textId="261669D4" w:rsidR="007D6FB7" w:rsidRDefault="007D6FB7" w:rsidP="08A1A4DD">
      <w:pPr>
        <w:pStyle w:val="ListParagraph"/>
        <w:numPr>
          <w:ilvl w:val="1"/>
          <w:numId w:val="6"/>
        </w:numPr>
        <w:spacing w:after="160" w:line="259" w:lineRule="auto"/>
        <w:contextualSpacing/>
        <w:rPr>
          <w:rFonts w:asciiTheme="minorHAnsi" w:eastAsiaTheme="minorEastAsia" w:hAnsiTheme="minorHAnsi" w:cstheme="minorBidi"/>
        </w:rPr>
      </w:pPr>
      <w:r>
        <w:t xml:space="preserve">What </w:t>
      </w:r>
      <w:r w:rsidR="0382ED09">
        <w:t>d</w:t>
      </w:r>
      <w:r>
        <w:t xml:space="preserve">ata does the </w:t>
      </w:r>
      <w:r w:rsidR="3FAD5B77">
        <w:t>c</w:t>
      </w:r>
      <w:r w:rsidR="00247963">
        <w:t xml:space="preserve">harter </w:t>
      </w:r>
      <w:r w:rsidR="5143F2E2">
        <w:t>s</w:t>
      </w:r>
      <w:r w:rsidR="00247963">
        <w:t>chool</w:t>
      </w:r>
      <w:r>
        <w:t xml:space="preserve"> have?</w:t>
      </w:r>
      <w:r w:rsidR="5C94C90A">
        <w:t xml:space="preserve"> (Is the data valid and reliable for the purpose it is being used?)</w:t>
      </w:r>
    </w:p>
    <w:tbl>
      <w:tblPr>
        <w:tblStyle w:val="TableGrid"/>
        <w:tblW w:w="0" w:type="auto"/>
        <w:tblLook w:val="04A0" w:firstRow="1" w:lastRow="0" w:firstColumn="1" w:lastColumn="0" w:noHBand="0" w:noVBand="1"/>
      </w:tblPr>
      <w:tblGrid>
        <w:gridCol w:w="4675"/>
        <w:gridCol w:w="4675"/>
      </w:tblGrid>
      <w:tr w:rsidR="00071450" w14:paraId="5E8E1B2A" w14:textId="77777777" w:rsidTr="68CBC0A3">
        <w:tc>
          <w:tcPr>
            <w:tcW w:w="4675" w:type="dxa"/>
          </w:tcPr>
          <w:p w14:paraId="24557CAD" w14:textId="7E446063" w:rsidR="00071450" w:rsidRDefault="00071450" w:rsidP="00AF71C0">
            <w:pPr>
              <w:contextualSpacing/>
            </w:pPr>
            <w:r>
              <w:t>Data Source</w:t>
            </w:r>
          </w:p>
        </w:tc>
        <w:tc>
          <w:tcPr>
            <w:tcW w:w="4675" w:type="dxa"/>
          </w:tcPr>
          <w:p w14:paraId="7E9CC067" w14:textId="3A63FC02" w:rsidR="00071450" w:rsidRDefault="74D4E517" w:rsidP="00AF71C0">
            <w:pPr>
              <w:contextualSpacing/>
            </w:pPr>
            <w:r>
              <w:t xml:space="preserve">What </w:t>
            </w:r>
            <w:r w:rsidR="2A7FD409">
              <w:t xml:space="preserve">type of data </w:t>
            </w:r>
            <w:r w:rsidR="49ABB35E">
              <w:t>is provided (e.g., academic, discipline), d</w:t>
            </w:r>
            <w:r w:rsidR="360A7866">
              <w:t xml:space="preserve">ates of </w:t>
            </w:r>
            <w:r w:rsidR="18D626CF">
              <w:t>d</w:t>
            </w:r>
            <w:r w:rsidR="360A7866">
              <w:t xml:space="preserve">ata </w:t>
            </w:r>
            <w:r w:rsidR="18D626CF">
              <w:t>s</w:t>
            </w:r>
            <w:r w:rsidR="360A7866">
              <w:t xml:space="preserve">ources or </w:t>
            </w:r>
            <w:r w:rsidR="4B8EEFAB">
              <w:t>p</w:t>
            </w:r>
            <w:r w:rsidR="360A7866">
              <w:t xml:space="preserve">eriods </w:t>
            </w:r>
            <w:r w:rsidR="2BF69846">
              <w:t>c</w:t>
            </w:r>
            <w:r w:rsidR="360A7866">
              <w:t>overed</w:t>
            </w:r>
          </w:p>
        </w:tc>
      </w:tr>
      <w:tr w:rsidR="00071450" w14:paraId="5060AE22" w14:textId="77777777" w:rsidTr="68CBC0A3">
        <w:tc>
          <w:tcPr>
            <w:tcW w:w="4675" w:type="dxa"/>
          </w:tcPr>
          <w:p w14:paraId="0CB4FBE5" w14:textId="250D3A09" w:rsidR="00071450" w:rsidRDefault="00ED1324" w:rsidP="00AF71C0">
            <w:pPr>
              <w:contextualSpacing/>
            </w:pPr>
            <w:r>
              <w:t>Dashboard</w:t>
            </w:r>
          </w:p>
        </w:tc>
        <w:tc>
          <w:tcPr>
            <w:tcW w:w="4675" w:type="dxa"/>
          </w:tcPr>
          <w:p w14:paraId="1630274F" w14:textId="77777777" w:rsidR="00071450" w:rsidRDefault="00071450" w:rsidP="00AF71C0">
            <w:pPr>
              <w:contextualSpacing/>
            </w:pPr>
          </w:p>
        </w:tc>
      </w:tr>
      <w:tr w:rsidR="00071450" w14:paraId="2FAD7A6C" w14:textId="77777777" w:rsidTr="68CBC0A3">
        <w:tc>
          <w:tcPr>
            <w:tcW w:w="4675" w:type="dxa"/>
          </w:tcPr>
          <w:p w14:paraId="28051D2E" w14:textId="2F9DD1F5" w:rsidR="00071450" w:rsidRDefault="007476F1" w:rsidP="00AF71C0">
            <w:pPr>
              <w:contextualSpacing/>
            </w:pPr>
            <w:r>
              <w:t>CA</w:t>
            </w:r>
            <w:r w:rsidR="00FE5C8E">
              <w:t>A</w:t>
            </w:r>
            <w:r w:rsidR="55EC555B">
              <w:t>S</w:t>
            </w:r>
            <w:r w:rsidR="00FE5C8E">
              <w:t>P</w:t>
            </w:r>
            <w:r w:rsidR="55EC555B">
              <w:t>P</w:t>
            </w:r>
            <w:r>
              <w:t xml:space="preserve"> Data</w:t>
            </w:r>
          </w:p>
        </w:tc>
        <w:tc>
          <w:tcPr>
            <w:tcW w:w="4675" w:type="dxa"/>
          </w:tcPr>
          <w:p w14:paraId="673D247B" w14:textId="77777777" w:rsidR="00071450" w:rsidRDefault="00071450" w:rsidP="00AF71C0">
            <w:pPr>
              <w:contextualSpacing/>
            </w:pPr>
          </w:p>
        </w:tc>
      </w:tr>
      <w:tr w:rsidR="00071450" w14:paraId="633BBB1F" w14:textId="77777777" w:rsidTr="68CBC0A3">
        <w:tc>
          <w:tcPr>
            <w:tcW w:w="4675" w:type="dxa"/>
          </w:tcPr>
          <w:p w14:paraId="2D3E3EC1" w14:textId="3E3C7C7E" w:rsidR="00071450" w:rsidRDefault="007476F1" w:rsidP="00AF71C0">
            <w:pPr>
              <w:contextualSpacing/>
            </w:pPr>
            <w:r>
              <w:t>LCAP</w:t>
            </w:r>
          </w:p>
        </w:tc>
        <w:tc>
          <w:tcPr>
            <w:tcW w:w="4675" w:type="dxa"/>
          </w:tcPr>
          <w:p w14:paraId="47FA2A76" w14:textId="77777777" w:rsidR="00071450" w:rsidRDefault="00071450" w:rsidP="00AF71C0">
            <w:pPr>
              <w:contextualSpacing/>
            </w:pPr>
          </w:p>
        </w:tc>
      </w:tr>
      <w:tr w:rsidR="00071450" w14:paraId="5DE36EF5" w14:textId="77777777" w:rsidTr="68CBC0A3">
        <w:tc>
          <w:tcPr>
            <w:tcW w:w="4675" w:type="dxa"/>
          </w:tcPr>
          <w:p w14:paraId="05866E54" w14:textId="2A10BC95" w:rsidR="00071450" w:rsidRDefault="007476F1" w:rsidP="004630F9">
            <w:pPr>
              <w:spacing w:after="160" w:line="259" w:lineRule="auto"/>
              <w:contextualSpacing/>
            </w:pPr>
            <w:r>
              <w:t>LCAP – Local Continuity and Attendance Plan</w:t>
            </w:r>
          </w:p>
        </w:tc>
        <w:tc>
          <w:tcPr>
            <w:tcW w:w="4675" w:type="dxa"/>
          </w:tcPr>
          <w:p w14:paraId="11434CBB" w14:textId="77777777" w:rsidR="00071450" w:rsidRDefault="00071450" w:rsidP="00AF71C0">
            <w:pPr>
              <w:contextualSpacing/>
            </w:pPr>
          </w:p>
        </w:tc>
      </w:tr>
      <w:tr w:rsidR="00071450" w14:paraId="7C89C3F1" w14:textId="77777777" w:rsidTr="68CBC0A3">
        <w:tc>
          <w:tcPr>
            <w:tcW w:w="4675" w:type="dxa"/>
          </w:tcPr>
          <w:p w14:paraId="7924A2B7" w14:textId="05554593" w:rsidR="00071450" w:rsidRDefault="68E9F061" w:rsidP="00AF71C0">
            <w:pPr>
              <w:contextualSpacing/>
            </w:pPr>
            <w:r>
              <w:t>Data from “Verified Data” sources</w:t>
            </w:r>
            <w:r w:rsidR="32D27BF9">
              <w:t xml:space="preserve"> (SBE approved list</w:t>
            </w:r>
            <w:r w:rsidR="39A0B19F">
              <w:t>, for example</w:t>
            </w:r>
            <w:r w:rsidR="42C01C74">
              <w:t>,</w:t>
            </w:r>
            <w:r w:rsidR="39A0B19F">
              <w:t xml:space="preserve"> NWEA’S MAP data</w:t>
            </w:r>
            <w:r w:rsidR="4068FD45">
              <w:t xml:space="preserve"> and</w:t>
            </w:r>
            <w:r w:rsidR="7F2A2700">
              <w:t xml:space="preserve"> </w:t>
            </w:r>
            <w:r w:rsidR="43694221">
              <w:t>National Student Clearinghouse</w:t>
            </w:r>
            <w:r w:rsidR="32D27BF9">
              <w:t>)</w:t>
            </w:r>
          </w:p>
        </w:tc>
        <w:tc>
          <w:tcPr>
            <w:tcW w:w="4675" w:type="dxa"/>
          </w:tcPr>
          <w:p w14:paraId="0D832E09" w14:textId="77777777" w:rsidR="00071450" w:rsidRDefault="00071450" w:rsidP="00AF71C0">
            <w:pPr>
              <w:contextualSpacing/>
            </w:pPr>
          </w:p>
        </w:tc>
      </w:tr>
      <w:tr w:rsidR="00071450" w14:paraId="113B0452" w14:textId="77777777" w:rsidTr="68CBC0A3">
        <w:tc>
          <w:tcPr>
            <w:tcW w:w="4675" w:type="dxa"/>
          </w:tcPr>
          <w:p w14:paraId="4C2EE8FD" w14:textId="3996E1B2" w:rsidR="00071450" w:rsidRDefault="55A0A80F" w:rsidP="00AF71C0">
            <w:pPr>
              <w:contextualSpacing/>
            </w:pPr>
            <w:r>
              <w:t xml:space="preserve">Other </w:t>
            </w:r>
            <w:r w:rsidR="6A2F78AB">
              <w:t xml:space="preserve">student </w:t>
            </w:r>
            <w:r w:rsidR="0EC76C4D">
              <w:t xml:space="preserve">assessments </w:t>
            </w:r>
            <w:r w:rsidR="6A2F78AB">
              <w:t xml:space="preserve">that </w:t>
            </w:r>
            <w:r w:rsidR="05CB1F6A">
              <w:t xml:space="preserve">the </w:t>
            </w:r>
            <w:r w:rsidR="6A2F78AB">
              <w:t>school uses</w:t>
            </w:r>
          </w:p>
        </w:tc>
        <w:tc>
          <w:tcPr>
            <w:tcW w:w="4675" w:type="dxa"/>
          </w:tcPr>
          <w:p w14:paraId="3EAD163D" w14:textId="77777777" w:rsidR="00071450" w:rsidRDefault="00071450" w:rsidP="00AF71C0">
            <w:pPr>
              <w:contextualSpacing/>
            </w:pPr>
          </w:p>
        </w:tc>
      </w:tr>
      <w:tr w:rsidR="00071450" w14:paraId="634AEE1B" w14:textId="77777777" w:rsidTr="68CBC0A3">
        <w:tc>
          <w:tcPr>
            <w:tcW w:w="4675" w:type="dxa"/>
          </w:tcPr>
          <w:p w14:paraId="20216F52" w14:textId="6EBF12F9" w:rsidR="00071450" w:rsidRDefault="5CE3FF61" w:rsidP="00AF71C0">
            <w:pPr>
              <w:contextualSpacing/>
            </w:pPr>
            <w:r>
              <w:t xml:space="preserve">Results from </w:t>
            </w:r>
            <w:r w:rsidR="2CC0AA59">
              <w:t>s</w:t>
            </w:r>
            <w:r>
              <w:t xml:space="preserve">tudent </w:t>
            </w:r>
            <w:r w:rsidR="2CC0AA59">
              <w:t>p</w:t>
            </w:r>
            <w:r>
              <w:t xml:space="preserve">rogress </w:t>
            </w:r>
            <w:r w:rsidR="2CC0AA59">
              <w:t>r</w:t>
            </w:r>
            <w:r>
              <w:t xml:space="preserve">eporting </w:t>
            </w:r>
            <w:r w:rsidR="7C1E2D32">
              <w:t>analysis/systems</w:t>
            </w:r>
            <w:r w:rsidR="7415019D">
              <w:t>,</w:t>
            </w:r>
            <w:r w:rsidR="7C1E2D32">
              <w:t xml:space="preserve"> </w:t>
            </w:r>
            <w:r w:rsidR="176DB766">
              <w:t>including</w:t>
            </w:r>
            <w:r w:rsidR="00DF3F87">
              <w:t xml:space="preserve"> </w:t>
            </w:r>
            <w:r w:rsidR="176DB766">
              <w:t xml:space="preserve">their own or external </w:t>
            </w:r>
            <w:r w:rsidR="4C61A85E">
              <w:t>one</w:t>
            </w:r>
            <w:r w:rsidR="0C2B0A68">
              <w:t>s</w:t>
            </w:r>
            <w:r w:rsidR="4C61A85E">
              <w:t xml:space="preserve"> </w:t>
            </w:r>
            <w:r w:rsidR="7C1E2D32">
              <w:t xml:space="preserve">such as CORE, </w:t>
            </w:r>
            <w:r w:rsidR="45B3B6D4">
              <w:t xml:space="preserve">analysis from CCSA </w:t>
            </w:r>
            <w:r w:rsidR="54659A8E">
              <w:t xml:space="preserve">or CSDC, and other </w:t>
            </w:r>
            <w:r w:rsidR="1AD02DD4">
              <w:t xml:space="preserve">commercial or non-profit sources. </w:t>
            </w:r>
          </w:p>
        </w:tc>
        <w:tc>
          <w:tcPr>
            <w:tcW w:w="4675" w:type="dxa"/>
          </w:tcPr>
          <w:p w14:paraId="3DB852BD" w14:textId="77777777" w:rsidR="00071450" w:rsidRDefault="00071450" w:rsidP="00AF71C0">
            <w:pPr>
              <w:contextualSpacing/>
            </w:pPr>
          </w:p>
        </w:tc>
      </w:tr>
      <w:tr w:rsidR="00251BD7" w14:paraId="0FE4BC53" w14:textId="77777777" w:rsidTr="68CBC0A3">
        <w:tc>
          <w:tcPr>
            <w:tcW w:w="4675" w:type="dxa"/>
          </w:tcPr>
          <w:p w14:paraId="2B21293A" w14:textId="68CFD59C" w:rsidR="00251BD7" w:rsidRDefault="003142C7" w:rsidP="00AF71C0">
            <w:pPr>
              <w:contextualSpacing/>
            </w:pPr>
            <w:r>
              <w:t>Student and parent survey data</w:t>
            </w:r>
          </w:p>
        </w:tc>
        <w:tc>
          <w:tcPr>
            <w:tcW w:w="4675" w:type="dxa"/>
          </w:tcPr>
          <w:p w14:paraId="323755D6" w14:textId="77777777" w:rsidR="00251BD7" w:rsidRDefault="00251BD7" w:rsidP="00AF71C0">
            <w:pPr>
              <w:contextualSpacing/>
            </w:pPr>
          </w:p>
        </w:tc>
      </w:tr>
      <w:tr w:rsidR="00251BD7" w14:paraId="1E021040" w14:textId="77777777" w:rsidTr="68CBC0A3">
        <w:tc>
          <w:tcPr>
            <w:tcW w:w="4675" w:type="dxa"/>
          </w:tcPr>
          <w:p w14:paraId="3498A683" w14:textId="0737A11B" w:rsidR="00251BD7" w:rsidRDefault="003F345D" w:rsidP="00AF71C0">
            <w:pPr>
              <w:contextualSpacing/>
            </w:pPr>
            <w:r>
              <w:t>College and career data</w:t>
            </w:r>
          </w:p>
        </w:tc>
        <w:tc>
          <w:tcPr>
            <w:tcW w:w="4675" w:type="dxa"/>
          </w:tcPr>
          <w:p w14:paraId="5F38B845" w14:textId="77777777" w:rsidR="00251BD7" w:rsidRDefault="00251BD7" w:rsidP="00AF71C0">
            <w:pPr>
              <w:contextualSpacing/>
            </w:pPr>
          </w:p>
        </w:tc>
      </w:tr>
      <w:tr w:rsidR="00EC2C0A" w14:paraId="407C4AFE" w14:textId="77777777" w:rsidTr="68CBC0A3">
        <w:tc>
          <w:tcPr>
            <w:tcW w:w="4675" w:type="dxa"/>
          </w:tcPr>
          <w:p w14:paraId="1150951E" w14:textId="2726DA42" w:rsidR="00EC2C0A" w:rsidRDefault="00EC2C0A" w:rsidP="00AF71C0">
            <w:pPr>
              <w:contextualSpacing/>
            </w:pPr>
            <w:r>
              <w:t>Other?</w:t>
            </w:r>
          </w:p>
        </w:tc>
        <w:tc>
          <w:tcPr>
            <w:tcW w:w="4675" w:type="dxa"/>
          </w:tcPr>
          <w:p w14:paraId="5B755CF7" w14:textId="77777777" w:rsidR="00EC2C0A" w:rsidRDefault="00EC2C0A" w:rsidP="00AF71C0">
            <w:pPr>
              <w:contextualSpacing/>
            </w:pPr>
          </w:p>
        </w:tc>
      </w:tr>
      <w:tr w:rsidR="00E15727" w14:paraId="66F7FF07" w14:textId="77777777" w:rsidTr="68CBC0A3">
        <w:tc>
          <w:tcPr>
            <w:tcW w:w="4675" w:type="dxa"/>
          </w:tcPr>
          <w:p w14:paraId="7181E8F2" w14:textId="0958390C" w:rsidR="00E15727" w:rsidRDefault="00B1339D" w:rsidP="00AF71C0">
            <w:pPr>
              <w:contextualSpacing/>
            </w:pPr>
            <w:r>
              <w:t>Other?</w:t>
            </w:r>
          </w:p>
        </w:tc>
        <w:tc>
          <w:tcPr>
            <w:tcW w:w="4675" w:type="dxa"/>
          </w:tcPr>
          <w:p w14:paraId="1FD26EF9" w14:textId="77777777" w:rsidR="00E15727" w:rsidRDefault="00E15727" w:rsidP="00AF71C0">
            <w:pPr>
              <w:contextualSpacing/>
            </w:pPr>
          </w:p>
        </w:tc>
      </w:tr>
    </w:tbl>
    <w:p w14:paraId="340CED64" w14:textId="2E56880C" w:rsidR="00AF71C0" w:rsidRDefault="00AF71C0" w:rsidP="00AF71C0">
      <w:pPr>
        <w:contextualSpacing/>
      </w:pPr>
    </w:p>
    <w:p w14:paraId="290240A2" w14:textId="1A226C65" w:rsidR="007D6FB7" w:rsidRDefault="007D6FB7" w:rsidP="007D6FB7">
      <w:pPr>
        <w:pStyle w:val="ListParagraph"/>
        <w:numPr>
          <w:ilvl w:val="1"/>
          <w:numId w:val="6"/>
        </w:numPr>
        <w:spacing w:after="160" w:line="259" w:lineRule="auto"/>
        <w:contextualSpacing/>
      </w:pPr>
      <w:r>
        <w:t xml:space="preserve">If a renewal is 2021-2022 – </w:t>
      </w:r>
      <w:r w:rsidR="00362A55">
        <w:t xml:space="preserve">After </w:t>
      </w:r>
      <w:r w:rsidR="2DC9441B">
        <w:t xml:space="preserve">a </w:t>
      </w:r>
      <w:r w:rsidR="00362A55">
        <w:t>review of data sources av</w:t>
      </w:r>
      <w:r w:rsidR="00287ADA">
        <w:t xml:space="preserve">ailable and </w:t>
      </w:r>
      <w:r w:rsidR="00362A55">
        <w:t xml:space="preserve">consultation </w:t>
      </w:r>
      <w:r w:rsidR="00287ADA">
        <w:t>with the charter school</w:t>
      </w:r>
      <w:r w:rsidR="005F0B38">
        <w:t>,</w:t>
      </w:r>
      <w:r w:rsidR="00287ADA">
        <w:t xml:space="preserve"> w</w:t>
      </w:r>
      <w:r>
        <w:t xml:space="preserve">hat data </w:t>
      </w:r>
      <w:r w:rsidR="00DB63B2">
        <w:t xml:space="preserve">sources and metrics </w:t>
      </w:r>
      <w:r>
        <w:t>will be used for renewal submission</w:t>
      </w:r>
      <w:r w:rsidR="005F0B38">
        <w:t>?</w:t>
      </w:r>
      <w:r w:rsidR="00DB63B2">
        <w:t xml:space="preserve"> </w:t>
      </w:r>
      <w:r w:rsidR="002F62E6">
        <w:t xml:space="preserve">(If the renewal petition has already </w:t>
      </w:r>
      <w:r w:rsidR="00651DEF">
        <w:t xml:space="preserve">been submitted, </w:t>
      </w:r>
      <w:r w:rsidR="0038629D">
        <w:t>and/</w:t>
      </w:r>
      <w:r w:rsidR="00651DEF">
        <w:t xml:space="preserve">or if you already know what </w:t>
      </w:r>
      <w:r w:rsidR="0038629D">
        <w:t xml:space="preserve">data sources you will use, fill in the </w:t>
      </w:r>
      <w:r w:rsidR="00FC4E1C">
        <w:t xml:space="preserve">table. </w:t>
      </w:r>
      <w:r w:rsidR="00740652">
        <w:t>(</w:t>
      </w:r>
      <w:r w:rsidR="00602851">
        <w:t xml:space="preserve">Dashboard data </w:t>
      </w:r>
      <w:r w:rsidR="0A71AD96">
        <w:t xml:space="preserve">determines a school’s </w:t>
      </w:r>
      <w:r w:rsidR="00970CCD">
        <w:t xml:space="preserve">placement in tracks, but </w:t>
      </w:r>
      <w:r w:rsidR="73B5B259">
        <w:t xml:space="preserve">it </w:t>
      </w:r>
      <w:r w:rsidR="06C87D2D">
        <w:t xml:space="preserve">is </w:t>
      </w:r>
      <w:r w:rsidR="00970CCD">
        <w:t xml:space="preserve">not </w:t>
      </w:r>
      <w:r w:rsidR="00025D8E">
        <w:t xml:space="preserve">the only data source </w:t>
      </w:r>
      <w:r w:rsidR="7D2DEF2C">
        <w:t xml:space="preserve">useable </w:t>
      </w:r>
      <w:r w:rsidR="00025D8E">
        <w:t>for the review of the charter school’s performance</w:t>
      </w:r>
      <w:r w:rsidR="2710CEDA">
        <w:t>.)</w:t>
      </w:r>
    </w:p>
    <w:tbl>
      <w:tblPr>
        <w:tblStyle w:val="TableGrid"/>
        <w:tblW w:w="8988" w:type="dxa"/>
        <w:tblInd w:w="-5" w:type="dxa"/>
        <w:tblLook w:val="04A0" w:firstRow="1" w:lastRow="0" w:firstColumn="1" w:lastColumn="0" w:noHBand="0" w:noVBand="1"/>
      </w:tblPr>
      <w:tblGrid>
        <w:gridCol w:w="1498"/>
        <w:gridCol w:w="1498"/>
        <w:gridCol w:w="1498"/>
        <w:gridCol w:w="1498"/>
        <w:gridCol w:w="1498"/>
        <w:gridCol w:w="1498"/>
      </w:tblGrid>
      <w:tr w:rsidR="00D82513" w14:paraId="711CEE48" w14:textId="77777777" w:rsidTr="0A5580E3">
        <w:tc>
          <w:tcPr>
            <w:tcW w:w="1498" w:type="dxa"/>
          </w:tcPr>
          <w:p w14:paraId="544D6310" w14:textId="606B49D4" w:rsidR="00D82513" w:rsidRDefault="6C35EF2C" w:rsidP="08A1A4DD">
            <w:pPr>
              <w:contextualSpacing/>
            </w:pPr>
            <w:r>
              <w:t>Data Source</w:t>
            </w:r>
          </w:p>
          <w:p w14:paraId="533F5113" w14:textId="4985EB3A" w:rsidR="00D82513" w:rsidRDefault="00D82513" w:rsidP="08A1A4DD">
            <w:pPr>
              <w:ind w:left="-473"/>
              <w:contextualSpacing/>
            </w:pPr>
          </w:p>
        </w:tc>
        <w:tc>
          <w:tcPr>
            <w:tcW w:w="1498" w:type="dxa"/>
          </w:tcPr>
          <w:p w14:paraId="33018855" w14:textId="1FC4B26B" w:rsidR="00D82513" w:rsidRDefault="6C35EF2C" w:rsidP="003140D2">
            <w:pPr>
              <w:contextualSpacing/>
            </w:pPr>
            <w:r>
              <w:t>Metrics</w:t>
            </w:r>
          </w:p>
          <w:p w14:paraId="3F1620F1" w14:textId="374EF497" w:rsidR="00D82513" w:rsidRDefault="00D82513" w:rsidP="08A1A4DD">
            <w:pPr>
              <w:contextualSpacing/>
            </w:pPr>
          </w:p>
        </w:tc>
        <w:tc>
          <w:tcPr>
            <w:tcW w:w="1498" w:type="dxa"/>
          </w:tcPr>
          <w:p w14:paraId="1A8AB642" w14:textId="1EDC8CB5" w:rsidR="00D82513" w:rsidRDefault="6C35EF2C" w:rsidP="003140D2">
            <w:pPr>
              <w:contextualSpacing/>
            </w:pPr>
            <w:r>
              <w:t>Sub-Group Data</w:t>
            </w:r>
          </w:p>
          <w:p w14:paraId="4EFA8BA0" w14:textId="16119346" w:rsidR="00D82513" w:rsidRDefault="00D82513" w:rsidP="08A1A4DD">
            <w:pPr>
              <w:contextualSpacing/>
            </w:pPr>
          </w:p>
        </w:tc>
        <w:tc>
          <w:tcPr>
            <w:tcW w:w="1498" w:type="dxa"/>
          </w:tcPr>
          <w:p w14:paraId="030FE6C1" w14:textId="28F55986" w:rsidR="00D82513" w:rsidRDefault="6C35EF2C" w:rsidP="003140D2">
            <w:pPr>
              <w:contextualSpacing/>
            </w:pPr>
            <w:r>
              <w:t>Time Period Covered</w:t>
            </w:r>
          </w:p>
          <w:p w14:paraId="7CCB5D4D" w14:textId="4A1799A2" w:rsidR="00D82513" w:rsidRDefault="00D82513" w:rsidP="08A1A4DD">
            <w:pPr>
              <w:contextualSpacing/>
            </w:pPr>
          </w:p>
        </w:tc>
        <w:tc>
          <w:tcPr>
            <w:tcW w:w="1498" w:type="dxa"/>
          </w:tcPr>
          <w:p w14:paraId="05432903" w14:textId="2AAF813F" w:rsidR="00D82513" w:rsidRDefault="6C35EF2C" w:rsidP="003140D2">
            <w:pPr>
              <w:contextualSpacing/>
            </w:pPr>
            <w:r>
              <w:t>Date Data to be Submitted</w:t>
            </w:r>
          </w:p>
          <w:p w14:paraId="20C74D8F" w14:textId="62457283" w:rsidR="00D82513" w:rsidRDefault="00D82513" w:rsidP="08A1A4DD">
            <w:pPr>
              <w:contextualSpacing/>
            </w:pPr>
          </w:p>
        </w:tc>
        <w:tc>
          <w:tcPr>
            <w:tcW w:w="1498" w:type="dxa"/>
          </w:tcPr>
          <w:p w14:paraId="18F720B9" w14:textId="4203B1D7" w:rsidR="00D82513" w:rsidRDefault="6C35EF2C" w:rsidP="08A1A4DD">
            <w:pPr>
              <w:spacing w:line="259" w:lineRule="auto"/>
            </w:pPr>
            <w:r>
              <w:t>Notes</w:t>
            </w:r>
          </w:p>
        </w:tc>
      </w:tr>
      <w:tr w:rsidR="00FE4C71" w14:paraId="5EACF523" w14:textId="77777777" w:rsidTr="0A5580E3">
        <w:tc>
          <w:tcPr>
            <w:tcW w:w="8988" w:type="dxa"/>
            <w:gridSpan w:val="6"/>
          </w:tcPr>
          <w:p w14:paraId="14050BE9" w14:textId="5635A600" w:rsidR="00FE4C71" w:rsidRDefault="00FE4C71" w:rsidP="00231BA4">
            <w:pPr>
              <w:contextualSpacing/>
              <w:jc w:val="center"/>
            </w:pPr>
            <w:r>
              <w:t>Student Achievement/Academic</w:t>
            </w:r>
            <w:r w:rsidR="00231BA4">
              <w:t xml:space="preserve"> Performance</w:t>
            </w:r>
          </w:p>
        </w:tc>
      </w:tr>
      <w:tr w:rsidR="00D82513" w14:paraId="0A5DAE93" w14:textId="77777777" w:rsidTr="0A5580E3">
        <w:tc>
          <w:tcPr>
            <w:tcW w:w="1498" w:type="dxa"/>
          </w:tcPr>
          <w:p w14:paraId="6FDA1E34" w14:textId="77777777" w:rsidR="00D82513" w:rsidRDefault="00D82513" w:rsidP="003140D2">
            <w:pPr>
              <w:contextualSpacing/>
            </w:pPr>
          </w:p>
        </w:tc>
        <w:tc>
          <w:tcPr>
            <w:tcW w:w="1498" w:type="dxa"/>
          </w:tcPr>
          <w:p w14:paraId="1DC5A807" w14:textId="77777777" w:rsidR="00D82513" w:rsidRDefault="00D82513" w:rsidP="003140D2">
            <w:pPr>
              <w:contextualSpacing/>
            </w:pPr>
          </w:p>
        </w:tc>
        <w:tc>
          <w:tcPr>
            <w:tcW w:w="1498" w:type="dxa"/>
          </w:tcPr>
          <w:p w14:paraId="42CBE730" w14:textId="77777777" w:rsidR="00D82513" w:rsidRDefault="00D82513" w:rsidP="003140D2">
            <w:pPr>
              <w:contextualSpacing/>
            </w:pPr>
          </w:p>
        </w:tc>
        <w:tc>
          <w:tcPr>
            <w:tcW w:w="1498" w:type="dxa"/>
          </w:tcPr>
          <w:p w14:paraId="237103B1" w14:textId="77777777" w:rsidR="00D82513" w:rsidRDefault="00D82513" w:rsidP="003140D2">
            <w:pPr>
              <w:contextualSpacing/>
            </w:pPr>
          </w:p>
        </w:tc>
        <w:tc>
          <w:tcPr>
            <w:tcW w:w="1498" w:type="dxa"/>
          </w:tcPr>
          <w:p w14:paraId="41A75C51" w14:textId="77777777" w:rsidR="00D82513" w:rsidRDefault="00D82513" w:rsidP="003140D2">
            <w:pPr>
              <w:contextualSpacing/>
            </w:pPr>
          </w:p>
        </w:tc>
        <w:tc>
          <w:tcPr>
            <w:tcW w:w="1498" w:type="dxa"/>
          </w:tcPr>
          <w:p w14:paraId="4C8D600C" w14:textId="77777777" w:rsidR="00D82513" w:rsidRDefault="00D82513" w:rsidP="003140D2">
            <w:pPr>
              <w:contextualSpacing/>
            </w:pPr>
          </w:p>
        </w:tc>
      </w:tr>
      <w:tr w:rsidR="00D82513" w14:paraId="51FA253E" w14:textId="77777777" w:rsidTr="0A5580E3">
        <w:tc>
          <w:tcPr>
            <w:tcW w:w="1498" w:type="dxa"/>
          </w:tcPr>
          <w:p w14:paraId="005A20D5" w14:textId="77777777" w:rsidR="00D82513" w:rsidRDefault="00D82513" w:rsidP="003140D2">
            <w:pPr>
              <w:contextualSpacing/>
            </w:pPr>
          </w:p>
        </w:tc>
        <w:tc>
          <w:tcPr>
            <w:tcW w:w="1498" w:type="dxa"/>
          </w:tcPr>
          <w:p w14:paraId="1CAA3378" w14:textId="77777777" w:rsidR="00D82513" w:rsidRDefault="00D82513" w:rsidP="003140D2">
            <w:pPr>
              <w:contextualSpacing/>
            </w:pPr>
          </w:p>
        </w:tc>
        <w:tc>
          <w:tcPr>
            <w:tcW w:w="1498" w:type="dxa"/>
          </w:tcPr>
          <w:p w14:paraId="48853CE4" w14:textId="77777777" w:rsidR="00D82513" w:rsidRDefault="00D82513" w:rsidP="003140D2">
            <w:pPr>
              <w:contextualSpacing/>
            </w:pPr>
          </w:p>
        </w:tc>
        <w:tc>
          <w:tcPr>
            <w:tcW w:w="1498" w:type="dxa"/>
          </w:tcPr>
          <w:p w14:paraId="3A7DC4D4" w14:textId="77777777" w:rsidR="00D82513" w:rsidRDefault="00D82513" w:rsidP="003140D2">
            <w:pPr>
              <w:contextualSpacing/>
            </w:pPr>
          </w:p>
        </w:tc>
        <w:tc>
          <w:tcPr>
            <w:tcW w:w="1498" w:type="dxa"/>
          </w:tcPr>
          <w:p w14:paraId="05F4D63B" w14:textId="77777777" w:rsidR="00D82513" w:rsidRDefault="00D82513" w:rsidP="003140D2">
            <w:pPr>
              <w:contextualSpacing/>
            </w:pPr>
          </w:p>
        </w:tc>
        <w:tc>
          <w:tcPr>
            <w:tcW w:w="1498" w:type="dxa"/>
          </w:tcPr>
          <w:p w14:paraId="1CCB476A" w14:textId="77777777" w:rsidR="00D82513" w:rsidRDefault="00D82513" w:rsidP="003140D2">
            <w:pPr>
              <w:contextualSpacing/>
            </w:pPr>
          </w:p>
        </w:tc>
      </w:tr>
      <w:tr w:rsidR="00D82513" w14:paraId="66EA8D23" w14:textId="77777777" w:rsidTr="0A5580E3">
        <w:tc>
          <w:tcPr>
            <w:tcW w:w="1498" w:type="dxa"/>
          </w:tcPr>
          <w:p w14:paraId="51AFC08A" w14:textId="77777777" w:rsidR="00D82513" w:rsidRDefault="00D82513" w:rsidP="003140D2">
            <w:pPr>
              <w:contextualSpacing/>
            </w:pPr>
          </w:p>
        </w:tc>
        <w:tc>
          <w:tcPr>
            <w:tcW w:w="1498" w:type="dxa"/>
          </w:tcPr>
          <w:p w14:paraId="5E7A56A8" w14:textId="77777777" w:rsidR="00D82513" w:rsidRDefault="00D82513" w:rsidP="003140D2">
            <w:pPr>
              <w:contextualSpacing/>
            </w:pPr>
          </w:p>
        </w:tc>
        <w:tc>
          <w:tcPr>
            <w:tcW w:w="1498" w:type="dxa"/>
          </w:tcPr>
          <w:p w14:paraId="165B53C9" w14:textId="77777777" w:rsidR="00D82513" w:rsidRDefault="00D82513" w:rsidP="003140D2">
            <w:pPr>
              <w:contextualSpacing/>
            </w:pPr>
          </w:p>
        </w:tc>
        <w:tc>
          <w:tcPr>
            <w:tcW w:w="1498" w:type="dxa"/>
          </w:tcPr>
          <w:p w14:paraId="48A9F6F3" w14:textId="77777777" w:rsidR="00D82513" w:rsidRDefault="00D82513" w:rsidP="003140D2">
            <w:pPr>
              <w:contextualSpacing/>
            </w:pPr>
          </w:p>
        </w:tc>
        <w:tc>
          <w:tcPr>
            <w:tcW w:w="1498" w:type="dxa"/>
          </w:tcPr>
          <w:p w14:paraId="3B739335" w14:textId="77777777" w:rsidR="00D82513" w:rsidRDefault="00D82513" w:rsidP="003140D2">
            <w:pPr>
              <w:contextualSpacing/>
            </w:pPr>
          </w:p>
        </w:tc>
        <w:tc>
          <w:tcPr>
            <w:tcW w:w="1498" w:type="dxa"/>
          </w:tcPr>
          <w:p w14:paraId="5BE3244E" w14:textId="77777777" w:rsidR="00D82513" w:rsidRDefault="00D82513" w:rsidP="003140D2">
            <w:pPr>
              <w:contextualSpacing/>
            </w:pPr>
          </w:p>
        </w:tc>
      </w:tr>
      <w:tr w:rsidR="00D82513" w14:paraId="515456DF" w14:textId="77777777" w:rsidTr="0A5580E3">
        <w:tc>
          <w:tcPr>
            <w:tcW w:w="1498" w:type="dxa"/>
          </w:tcPr>
          <w:p w14:paraId="595D1065" w14:textId="77777777" w:rsidR="00D82513" w:rsidRDefault="00D82513" w:rsidP="003140D2">
            <w:pPr>
              <w:contextualSpacing/>
            </w:pPr>
          </w:p>
        </w:tc>
        <w:tc>
          <w:tcPr>
            <w:tcW w:w="1498" w:type="dxa"/>
          </w:tcPr>
          <w:p w14:paraId="624ADE70" w14:textId="77777777" w:rsidR="00D82513" w:rsidRDefault="00D82513" w:rsidP="003140D2">
            <w:pPr>
              <w:contextualSpacing/>
            </w:pPr>
          </w:p>
        </w:tc>
        <w:tc>
          <w:tcPr>
            <w:tcW w:w="1498" w:type="dxa"/>
          </w:tcPr>
          <w:p w14:paraId="6D44502B" w14:textId="77777777" w:rsidR="00D82513" w:rsidRDefault="00D82513" w:rsidP="003140D2">
            <w:pPr>
              <w:contextualSpacing/>
            </w:pPr>
          </w:p>
        </w:tc>
        <w:tc>
          <w:tcPr>
            <w:tcW w:w="1498" w:type="dxa"/>
          </w:tcPr>
          <w:p w14:paraId="70C46785" w14:textId="77777777" w:rsidR="00D82513" w:rsidRDefault="00D82513" w:rsidP="003140D2">
            <w:pPr>
              <w:contextualSpacing/>
            </w:pPr>
          </w:p>
        </w:tc>
        <w:tc>
          <w:tcPr>
            <w:tcW w:w="1498" w:type="dxa"/>
          </w:tcPr>
          <w:p w14:paraId="39C45AB8" w14:textId="77777777" w:rsidR="00D82513" w:rsidRDefault="00D82513" w:rsidP="003140D2">
            <w:pPr>
              <w:contextualSpacing/>
            </w:pPr>
          </w:p>
        </w:tc>
        <w:tc>
          <w:tcPr>
            <w:tcW w:w="1498" w:type="dxa"/>
          </w:tcPr>
          <w:p w14:paraId="3CD912FF" w14:textId="77777777" w:rsidR="00D82513" w:rsidRDefault="00D82513" w:rsidP="003140D2">
            <w:pPr>
              <w:contextualSpacing/>
            </w:pPr>
          </w:p>
        </w:tc>
      </w:tr>
      <w:tr w:rsidR="00231BA4" w14:paraId="6A21FD20" w14:textId="77777777" w:rsidTr="0A5580E3">
        <w:tc>
          <w:tcPr>
            <w:tcW w:w="8988" w:type="dxa"/>
            <w:gridSpan w:val="6"/>
          </w:tcPr>
          <w:p w14:paraId="3B463E10" w14:textId="34515867" w:rsidR="00231BA4" w:rsidRDefault="007E02F6" w:rsidP="007E02F6">
            <w:pPr>
              <w:contextualSpacing/>
              <w:jc w:val="center"/>
            </w:pPr>
            <w:r>
              <w:t>Fiscal Performance</w:t>
            </w:r>
          </w:p>
        </w:tc>
      </w:tr>
      <w:tr w:rsidR="00D82513" w14:paraId="02358718" w14:textId="77777777" w:rsidTr="0A5580E3">
        <w:tc>
          <w:tcPr>
            <w:tcW w:w="1498" w:type="dxa"/>
          </w:tcPr>
          <w:p w14:paraId="0333B923" w14:textId="77777777" w:rsidR="00D82513" w:rsidRDefault="00D82513" w:rsidP="003140D2">
            <w:pPr>
              <w:contextualSpacing/>
            </w:pPr>
          </w:p>
        </w:tc>
        <w:tc>
          <w:tcPr>
            <w:tcW w:w="1498" w:type="dxa"/>
          </w:tcPr>
          <w:p w14:paraId="72522DA2" w14:textId="77777777" w:rsidR="00D82513" w:rsidRDefault="00D82513" w:rsidP="003140D2">
            <w:pPr>
              <w:contextualSpacing/>
            </w:pPr>
          </w:p>
        </w:tc>
        <w:tc>
          <w:tcPr>
            <w:tcW w:w="1498" w:type="dxa"/>
          </w:tcPr>
          <w:p w14:paraId="55AD895A" w14:textId="0C7ABA8E" w:rsidR="00D82513" w:rsidRDefault="659D2DC6" w:rsidP="0A5580E3">
            <w:pPr>
              <w:contextualSpacing/>
              <w:jc w:val="center"/>
            </w:pPr>
            <w:r>
              <w:t>n/a</w:t>
            </w:r>
          </w:p>
        </w:tc>
        <w:tc>
          <w:tcPr>
            <w:tcW w:w="1498" w:type="dxa"/>
          </w:tcPr>
          <w:p w14:paraId="7D7B2905" w14:textId="3AD1483F" w:rsidR="00D82513" w:rsidRDefault="00D82513" w:rsidP="0430031E">
            <w:pPr>
              <w:contextualSpacing/>
              <w:jc w:val="center"/>
            </w:pPr>
          </w:p>
        </w:tc>
        <w:tc>
          <w:tcPr>
            <w:tcW w:w="1498" w:type="dxa"/>
          </w:tcPr>
          <w:p w14:paraId="78E19129" w14:textId="77777777" w:rsidR="00D82513" w:rsidRDefault="00D82513" w:rsidP="003140D2">
            <w:pPr>
              <w:contextualSpacing/>
            </w:pPr>
          </w:p>
        </w:tc>
        <w:tc>
          <w:tcPr>
            <w:tcW w:w="1498" w:type="dxa"/>
          </w:tcPr>
          <w:p w14:paraId="008AC4EA" w14:textId="77777777" w:rsidR="00D82513" w:rsidRDefault="00D82513" w:rsidP="003140D2">
            <w:pPr>
              <w:contextualSpacing/>
            </w:pPr>
          </w:p>
        </w:tc>
      </w:tr>
      <w:tr w:rsidR="003140D2" w14:paraId="52B87C0D" w14:textId="77777777" w:rsidTr="0A5580E3">
        <w:tc>
          <w:tcPr>
            <w:tcW w:w="1498" w:type="dxa"/>
          </w:tcPr>
          <w:p w14:paraId="78D2A846" w14:textId="77777777" w:rsidR="003140D2" w:rsidRDefault="003140D2" w:rsidP="00007A6C">
            <w:pPr>
              <w:contextualSpacing/>
            </w:pPr>
          </w:p>
        </w:tc>
        <w:tc>
          <w:tcPr>
            <w:tcW w:w="1498" w:type="dxa"/>
          </w:tcPr>
          <w:p w14:paraId="448E71DA" w14:textId="77777777" w:rsidR="003140D2" w:rsidRDefault="003140D2" w:rsidP="00007A6C">
            <w:pPr>
              <w:contextualSpacing/>
            </w:pPr>
          </w:p>
        </w:tc>
        <w:tc>
          <w:tcPr>
            <w:tcW w:w="1498" w:type="dxa"/>
          </w:tcPr>
          <w:p w14:paraId="27B28BBE" w14:textId="78F6144D" w:rsidR="003140D2" w:rsidRDefault="6F076B1F" w:rsidP="0A5580E3">
            <w:pPr>
              <w:contextualSpacing/>
              <w:jc w:val="center"/>
            </w:pPr>
            <w:r>
              <w:t>n/a</w:t>
            </w:r>
          </w:p>
        </w:tc>
        <w:tc>
          <w:tcPr>
            <w:tcW w:w="1498" w:type="dxa"/>
          </w:tcPr>
          <w:p w14:paraId="07A7BFCF" w14:textId="4ACE82F0" w:rsidR="003140D2" w:rsidRDefault="003140D2" w:rsidP="0430031E">
            <w:pPr>
              <w:contextualSpacing/>
              <w:jc w:val="center"/>
            </w:pPr>
          </w:p>
        </w:tc>
        <w:tc>
          <w:tcPr>
            <w:tcW w:w="1498" w:type="dxa"/>
          </w:tcPr>
          <w:p w14:paraId="49761C20" w14:textId="77777777" w:rsidR="003140D2" w:rsidRDefault="003140D2" w:rsidP="00007A6C">
            <w:pPr>
              <w:contextualSpacing/>
            </w:pPr>
          </w:p>
        </w:tc>
        <w:tc>
          <w:tcPr>
            <w:tcW w:w="1498" w:type="dxa"/>
          </w:tcPr>
          <w:p w14:paraId="5321CCBE" w14:textId="77777777" w:rsidR="003140D2" w:rsidRDefault="003140D2" w:rsidP="00007A6C">
            <w:pPr>
              <w:contextualSpacing/>
            </w:pPr>
          </w:p>
        </w:tc>
      </w:tr>
      <w:tr w:rsidR="003140D2" w14:paraId="7B941ABD" w14:textId="77777777" w:rsidTr="0A5580E3">
        <w:tc>
          <w:tcPr>
            <w:tcW w:w="1498" w:type="dxa"/>
          </w:tcPr>
          <w:p w14:paraId="0A7BCF33" w14:textId="77777777" w:rsidR="003140D2" w:rsidRDefault="003140D2" w:rsidP="00007A6C">
            <w:pPr>
              <w:contextualSpacing/>
            </w:pPr>
          </w:p>
        </w:tc>
        <w:tc>
          <w:tcPr>
            <w:tcW w:w="1498" w:type="dxa"/>
          </w:tcPr>
          <w:p w14:paraId="4AC88E26" w14:textId="77777777" w:rsidR="003140D2" w:rsidRDefault="003140D2" w:rsidP="00007A6C">
            <w:pPr>
              <w:contextualSpacing/>
            </w:pPr>
          </w:p>
        </w:tc>
        <w:tc>
          <w:tcPr>
            <w:tcW w:w="1498" w:type="dxa"/>
          </w:tcPr>
          <w:p w14:paraId="0B02319B" w14:textId="7A6EA14B" w:rsidR="003140D2" w:rsidRDefault="4F9AB79B" w:rsidP="0A5580E3">
            <w:pPr>
              <w:contextualSpacing/>
              <w:jc w:val="center"/>
            </w:pPr>
            <w:r>
              <w:t>n/a</w:t>
            </w:r>
          </w:p>
        </w:tc>
        <w:tc>
          <w:tcPr>
            <w:tcW w:w="1498" w:type="dxa"/>
          </w:tcPr>
          <w:p w14:paraId="6E35CD10" w14:textId="0B11C7CF" w:rsidR="003140D2" w:rsidRDefault="003140D2" w:rsidP="0430031E">
            <w:pPr>
              <w:contextualSpacing/>
              <w:jc w:val="center"/>
            </w:pPr>
          </w:p>
        </w:tc>
        <w:tc>
          <w:tcPr>
            <w:tcW w:w="1498" w:type="dxa"/>
          </w:tcPr>
          <w:p w14:paraId="2108E323" w14:textId="77777777" w:rsidR="003140D2" w:rsidRDefault="003140D2" w:rsidP="00007A6C">
            <w:pPr>
              <w:contextualSpacing/>
            </w:pPr>
          </w:p>
        </w:tc>
        <w:tc>
          <w:tcPr>
            <w:tcW w:w="1498" w:type="dxa"/>
          </w:tcPr>
          <w:p w14:paraId="6CFE8729" w14:textId="77777777" w:rsidR="003140D2" w:rsidRDefault="003140D2" w:rsidP="00007A6C">
            <w:pPr>
              <w:contextualSpacing/>
            </w:pPr>
          </w:p>
        </w:tc>
      </w:tr>
      <w:tr w:rsidR="007E02F6" w14:paraId="7A2CEDF4" w14:textId="77777777" w:rsidTr="0A5580E3">
        <w:tc>
          <w:tcPr>
            <w:tcW w:w="8988" w:type="dxa"/>
            <w:gridSpan w:val="6"/>
          </w:tcPr>
          <w:p w14:paraId="21FCCC0E" w14:textId="4B0338D9" w:rsidR="007E02F6" w:rsidRDefault="007E02F6" w:rsidP="002862F9">
            <w:pPr>
              <w:contextualSpacing/>
              <w:jc w:val="center"/>
            </w:pPr>
            <w:r>
              <w:t>Operations</w:t>
            </w:r>
            <w:r w:rsidR="004C1B9C">
              <w:t xml:space="preserve"> and Governance</w:t>
            </w:r>
          </w:p>
        </w:tc>
      </w:tr>
      <w:tr w:rsidR="003140D2" w14:paraId="4098D992" w14:textId="77777777" w:rsidTr="0A5580E3">
        <w:tc>
          <w:tcPr>
            <w:tcW w:w="1498" w:type="dxa"/>
          </w:tcPr>
          <w:p w14:paraId="28B1A4AD" w14:textId="77777777" w:rsidR="003140D2" w:rsidRDefault="003140D2" w:rsidP="00007A6C">
            <w:pPr>
              <w:contextualSpacing/>
            </w:pPr>
          </w:p>
        </w:tc>
        <w:tc>
          <w:tcPr>
            <w:tcW w:w="1498" w:type="dxa"/>
          </w:tcPr>
          <w:p w14:paraId="42073E37" w14:textId="77777777" w:rsidR="003140D2" w:rsidRDefault="003140D2" w:rsidP="00007A6C">
            <w:pPr>
              <w:contextualSpacing/>
            </w:pPr>
          </w:p>
        </w:tc>
        <w:tc>
          <w:tcPr>
            <w:tcW w:w="1498" w:type="dxa"/>
          </w:tcPr>
          <w:p w14:paraId="2AEA94C1" w14:textId="4A65D7A5" w:rsidR="003140D2" w:rsidRDefault="45A21D38" w:rsidP="0A5580E3">
            <w:pPr>
              <w:contextualSpacing/>
              <w:jc w:val="center"/>
            </w:pPr>
            <w:r>
              <w:t>n/a</w:t>
            </w:r>
          </w:p>
        </w:tc>
        <w:tc>
          <w:tcPr>
            <w:tcW w:w="1498" w:type="dxa"/>
          </w:tcPr>
          <w:p w14:paraId="0459829D" w14:textId="3839E3B6" w:rsidR="003140D2" w:rsidRDefault="003140D2" w:rsidP="0430031E">
            <w:pPr>
              <w:contextualSpacing/>
              <w:jc w:val="center"/>
            </w:pPr>
          </w:p>
        </w:tc>
        <w:tc>
          <w:tcPr>
            <w:tcW w:w="1498" w:type="dxa"/>
          </w:tcPr>
          <w:p w14:paraId="78F473FC" w14:textId="77777777" w:rsidR="003140D2" w:rsidRDefault="003140D2" w:rsidP="00007A6C">
            <w:pPr>
              <w:contextualSpacing/>
            </w:pPr>
          </w:p>
        </w:tc>
        <w:tc>
          <w:tcPr>
            <w:tcW w:w="1498" w:type="dxa"/>
          </w:tcPr>
          <w:p w14:paraId="5512782A" w14:textId="77777777" w:rsidR="003140D2" w:rsidRDefault="003140D2" w:rsidP="00007A6C">
            <w:pPr>
              <w:contextualSpacing/>
            </w:pPr>
          </w:p>
        </w:tc>
      </w:tr>
      <w:tr w:rsidR="003140D2" w14:paraId="4197163C" w14:textId="77777777" w:rsidTr="0A5580E3">
        <w:tc>
          <w:tcPr>
            <w:tcW w:w="1498" w:type="dxa"/>
          </w:tcPr>
          <w:p w14:paraId="42DF889C" w14:textId="77777777" w:rsidR="003140D2" w:rsidRDefault="003140D2" w:rsidP="00007A6C">
            <w:pPr>
              <w:contextualSpacing/>
            </w:pPr>
          </w:p>
        </w:tc>
        <w:tc>
          <w:tcPr>
            <w:tcW w:w="1498" w:type="dxa"/>
          </w:tcPr>
          <w:p w14:paraId="1488A8F5" w14:textId="77777777" w:rsidR="003140D2" w:rsidRDefault="003140D2" w:rsidP="00007A6C">
            <w:pPr>
              <w:contextualSpacing/>
            </w:pPr>
          </w:p>
        </w:tc>
        <w:tc>
          <w:tcPr>
            <w:tcW w:w="1498" w:type="dxa"/>
          </w:tcPr>
          <w:p w14:paraId="59C68223" w14:textId="275EE8CD" w:rsidR="003140D2" w:rsidRDefault="0AE6E663" w:rsidP="0A5580E3">
            <w:pPr>
              <w:contextualSpacing/>
              <w:jc w:val="center"/>
            </w:pPr>
            <w:r>
              <w:t>n/a</w:t>
            </w:r>
          </w:p>
        </w:tc>
        <w:tc>
          <w:tcPr>
            <w:tcW w:w="1498" w:type="dxa"/>
          </w:tcPr>
          <w:p w14:paraId="2F7B6F54" w14:textId="4EB57788" w:rsidR="003140D2" w:rsidRDefault="003140D2" w:rsidP="0430031E">
            <w:pPr>
              <w:contextualSpacing/>
              <w:jc w:val="center"/>
            </w:pPr>
          </w:p>
        </w:tc>
        <w:tc>
          <w:tcPr>
            <w:tcW w:w="1498" w:type="dxa"/>
          </w:tcPr>
          <w:p w14:paraId="2D6AB199" w14:textId="77777777" w:rsidR="003140D2" w:rsidRDefault="003140D2" w:rsidP="00007A6C">
            <w:pPr>
              <w:contextualSpacing/>
            </w:pPr>
          </w:p>
        </w:tc>
        <w:tc>
          <w:tcPr>
            <w:tcW w:w="1498" w:type="dxa"/>
          </w:tcPr>
          <w:p w14:paraId="712C0A61" w14:textId="77777777" w:rsidR="003140D2" w:rsidRDefault="003140D2" w:rsidP="00007A6C">
            <w:pPr>
              <w:contextualSpacing/>
            </w:pPr>
          </w:p>
        </w:tc>
      </w:tr>
      <w:tr w:rsidR="009A13CB" w14:paraId="70ADC1A6" w14:textId="77777777" w:rsidTr="0A5580E3">
        <w:tc>
          <w:tcPr>
            <w:tcW w:w="1498" w:type="dxa"/>
          </w:tcPr>
          <w:p w14:paraId="4CEBA139" w14:textId="77777777" w:rsidR="009A13CB" w:rsidRDefault="009A13CB" w:rsidP="00007A6C">
            <w:pPr>
              <w:contextualSpacing/>
            </w:pPr>
          </w:p>
        </w:tc>
        <w:tc>
          <w:tcPr>
            <w:tcW w:w="1498" w:type="dxa"/>
          </w:tcPr>
          <w:p w14:paraId="0694EFF0" w14:textId="77777777" w:rsidR="009A13CB" w:rsidRDefault="009A13CB" w:rsidP="00007A6C">
            <w:pPr>
              <w:contextualSpacing/>
            </w:pPr>
          </w:p>
        </w:tc>
        <w:tc>
          <w:tcPr>
            <w:tcW w:w="1498" w:type="dxa"/>
          </w:tcPr>
          <w:p w14:paraId="1AC570B4" w14:textId="2D3C1F60" w:rsidR="009A13CB" w:rsidRDefault="3C5319B9" w:rsidP="0A5580E3">
            <w:pPr>
              <w:contextualSpacing/>
              <w:jc w:val="center"/>
            </w:pPr>
            <w:r>
              <w:t>n/a</w:t>
            </w:r>
          </w:p>
        </w:tc>
        <w:tc>
          <w:tcPr>
            <w:tcW w:w="1498" w:type="dxa"/>
          </w:tcPr>
          <w:p w14:paraId="23816ACE" w14:textId="382C00E0" w:rsidR="009A13CB" w:rsidRDefault="009A13CB" w:rsidP="0430031E">
            <w:pPr>
              <w:contextualSpacing/>
              <w:jc w:val="center"/>
            </w:pPr>
          </w:p>
        </w:tc>
        <w:tc>
          <w:tcPr>
            <w:tcW w:w="1498" w:type="dxa"/>
          </w:tcPr>
          <w:p w14:paraId="36EB2A44" w14:textId="77777777" w:rsidR="009A13CB" w:rsidRDefault="009A13CB" w:rsidP="00007A6C">
            <w:pPr>
              <w:contextualSpacing/>
            </w:pPr>
          </w:p>
        </w:tc>
        <w:tc>
          <w:tcPr>
            <w:tcW w:w="1498" w:type="dxa"/>
          </w:tcPr>
          <w:p w14:paraId="76C14CD7" w14:textId="77777777" w:rsidR="009A13CB" w:rsidRDefault="009A13CB" w:rsidP="00007A6C">
            <w:pPr>
              <w:contextualSpacing/>
            </w:pPr>
          </w:p>
        </w:tc>
      </w:tr>
      <w:tr w:rsidR="002862F9" w14:paraId="38EA7370" w14:textId="77777777" w:rsidTr="0A5580E3">
        <w:tc>
          <w:tcPr>
            <w:tcW w:w="8988" w:type="dxa"/>
            <w:gridSpan w:val="6"/>
          </w:tcPr>
          <w:p w14:paraId="74A6AA91" w14:textId="02A494CD" w:rsidR="002862F9" w:rsidRDefault="002862F9" w:rsidP="002862F9">
            <w:pPr>
              <w:contextualSpacing/>
              <w:jc w:val="center"/>
            </w:pPr>
            <w:r>
              <w:t>Fulfilling a Public Policy Purpose</w:t>
            </w:r>
          </w:p>
        </w:tc>
      </w:tr>
      <w:tr w:rsidR="003140D2" w14:paraId="562638CC" w14:textId="77777777" w:rsidTr="0A5580E3">
        <w:tc>
          <w:tcPr>
            <w:tcW w:w="1498" w:type="dxa"/>
          </w:tcPr>
          <w:p w14:paraId="155B65C8" w14:textId="77777777" w:rsidR="003140D2" w:rsidRDefault="003140D2" w:rsidP="00007A6C">
            <w:pPr>
              <w:contextualSpacing/>
            </w:pPr>
          </w:p>
        </w:tc>
        <w:tc>
          <w:tcPr>
            <w:tcW w:w="1498" w:type="dxa"/>
          </w:tcPr>
          <w:p w14:paraId="6E5C782E" w14:textId="77777777" w:rsidR="003140D2" w:rsidRDefault="003140D2" w:rsidP="00007A6C">
            <w:pPr>
              <w:contextualSpacing/>
            </w:pPr>
          </w:p>
        </w:tc>
        <w:tc>
          <w:tcPr>
            <w:tcW w:w="1498" w:type="dxa"/>
          </w:tcPr>
          <w:p w14:paraId="6C7B6456" w14:textId="77777777" w:rsidR="003140D2" w:rsidRDefault="003140D2" w:rsidP="00007A6C">
            <w:pPr>
              <w:contextualSpacing/>
            </w:pPr>
          </w:p>
        </w:tc>
        <w:tc>
          <w:tcPr>
            <w:tcW w:w="1498" w:type="dxa"/>
          </w:tcPr>
          <w:p w14:paraId="54C5192C" w14:textId="77777777" w:rsidR="003140D2" w:rsidRDefault="003140D2" w:rsidP="00007A6C">
            <w:pPr>
              <w:contextualSpacing/>
            </w:pPr>
          </w:p>
        </w:tc>
        <w:tc>
          <w:tcPr>
            <w:tcW w:w="1498" w:type="dxa"/>
          </w:tcPr>
          <w:p w14:paraId="28639669" w14:textId="77777777" w:rsidR="003140D2" w:rsidRDefault="003140D2" w:rsidP="00007A6C">
            <w:pPr>
              <w:contextualSpacing/>
            </w:pPr>
          </w:p>
        </w:tc>
        <w:tc>
          <w:tcPr>
            <w:tcW w:w="1498" w:type="dxa"/>
          </w:tcPr>
          <w:p w14:paraId="0F8E036D" w14:textId="77777777" w:rsidR="003140D2" w:rsidRDefault="003140D2" w:rsidP="00007A6C">
            <w:pPr>
              <w:contextualSpacing/>
            </w:pPr>
          </w:p>
        </w:tc>
      </w:tr>
      <w:tr w:rsidR="005859A5" w14:paraId="72668070" w14:textId="77777777" w:rsidTr="0A5580E3">
        <w:tc>
          <w:tcPr>
            <w:tcW w:w="1498" w:type="dxa"/>
          </w:tcPr>
          <w:p w14:paraId="4C1E4845" w14:textId="77777777" w:rsidR="005859A5" w:rsidRDefault="005859A5" w:rsidP="00007A6C">
            <w:pPr>
              <w:contextualSpacing/>
            </w:pPr>
          </w:p>
        </w:tc>
        <w:tc>
          <w:tcPr>
            <w:tcW w:w="1498" w:type="dxa"/>
          </w:tcPr>
          <w:p w14:paraId="40C76532" w14:textId="77777777" w:rsidR="005859A5" w:rsidRDefault="005859A5" w:rsidP="00007A6C">
            <w:pPr>
              <w:contextualSpacing/>
            </w:pPr>
          </w:p>
        </w:tc>
        <w:tc>
          <w:tcPr>
            <w:tcW w:w="1498" w:type="dxa"/>
          </w:tcPr>
          <w:p w14:paraId="3C81F8BF" w14:textId="77777777" w:rsidR="005859A5" w:rsidRDefault="005859A5" w:rsidP="00007A6C">
            <w:pPr>
              <w:contextualSpacing/>
            </w:pPr>
          </w:p>
        </w:tc>
        <w:tc>
          <w:tcPr>
            <w:tcW w:w="1498" w:type="dxa"/>
          </w:tcPr>
          <w:p w14:paraId="61307919" w14:textId="77777777" w:rsidR="005859A5" w:rsidRDefault="005859A5" w:rsidP="00007A6C">
            <w:pPr>
              <w:contextualSpacing/>
            </w:pPr>
          </w:p>
        </w:tc>
        <w:tc>
          <w:tcPr>
            <w:tcW w:w="1498" w:type="dxa"/>
          </w:tcPr>
          <w:p w14:paraId="1BA29963" w14:textId="77777777" w:rsidR="005859A5" w:rsidRDefault="005859A5" w:rsidP="00007A6C">
            <w:pPr>
              <w:contextualSpacing/>
            </w:pPr>
          </w:p>
        </w:tc>
        <w:tc>
          <w:tcPr>
            <w:tcW w:w="1498" w:type="dxa"/>
          </w:tcPr>
          <w:p w14:paraId="47E3349F" w14:textId="77777777" w:rsidR="005859A5" w:rsidRDefault="005859A5" w:rsidP="00007A6C">
            <w:pPr>
              <w:contextualSpacing/>
            </w:pPr>
          </w:p>
        </w:tc>
      </w:tr>
      <w:tr w:rsidR="003140D2" w14:paraId="05AB9498" w14:textId="77777777" w:rsidTr="0A5580E3">
        <w:tc>
          <w:tcPr>
            <w:tcW w:w="1498" w:type="dxa"/>
          </w:tcPr>
          <w:p w14:paraId="135DDFE6" w14:textId="77777777" w:rsidR="003140D2" w:rsidRDefault="003140D2" w:rsidP="00007A6C">
            <w:pPr>
              <w:contextualSpacing/>
            </w:pPr>
          </w:p>
        </w:tc>
        <w:tc>
          <w:tcPr>
            <w:tcW w:w="1498" w:type="dxa"/>
          </w:tcPr>
          <w:p w14:paraId="136342B7" w14:textId="77777777" w:rsidR="003140D2" w:rsidRDefault="003140D2" w:rsidP="00007A6C">
            <w:pPr>
              <w:contextualSpacing/>
            </w:pPr>
          </w:p>
        </w:tc>
        <w:tc>
          <w:tcPr>
            <w:tcW w:w="1498" w:type="dxa"/>
          </w:tcPr>
          <w:p w14:paraId="620316E2" w14:textId="77777777" w:rsidR="003140D2" w:rsidRDefault="003140D2" w:rsidP="00007A6C">
            <w:pPr>
              <w:contextualSpacing/>
            </w:pPr>
          </w:p>
        </w:tc>
        <w:tc>
          <w:tcPr>
            <w:tcW w:w="1498" w:type="dxa"/>
          </w:tcPr>
          <w:p w14:paraId="2B91C2FB" w14:textId="77777777" w:rsidR="003140D2" w:rsidRDefault="003140D2" w:rsidP="00007A6C">
            <w:pPr>
              <w:contextualSpacing/>
            </w:pPr>
          </w:p>
        </w:tc>
        <w:tc>
          <w:tcPr>
            <w:tcW w:w="1498" w:type="dxa"/>
          </w:tcPr>
          <w:p w14:paraId="11F1D9B9" w14:textId="77777777" w:rsidR="003140D2" w:rsidRDefault="003140D2" w:rsidP="00007A6C">
            <w:pPr>
              <w:contextualSpacing/>
            </w:pPr>
          </w:p>
        </w:tc>
        <w:tc>
          <w:tcPr>
            <w:tcW w:w="1498" w:type="dxa"/>
          </w:tcPr>
          <w:p w14:paraId="063A4D13" w14:textId="77777777" w:rsidR="003140D2" w:rsidRDefault="003140D2" w:rsidP="00007A6C">
            <w:pPr>
              <w:contextualSpacing/>
            </w:pPr>
          </w:p>
        </w:tc>
      </w:tr>
    </w:tbl>
    <w:p w14:paraId="4721DB39" w14:textId="4C232F5A" w:rsidR="00664130" w:rsidRDefault="00664130" w:rsidP="00ED38E5">
      <w:pPr>
        <w:ind w:left="360"/>
        <w:contextualSpacing/>
      </w:pPr>
    </w:p>
    <w:p w14:paraId="7CDC6410" w14:textId="2DF7A7E2" w:rsidR="003A553A" w:rsidRDefault="003A553A" w:rsidP="00ED38E5">
      <w:pPr>
        <w:ind w:left="360"/>
        <w:contextualSpacing/>
      </w:pPr>
    </w:p>
    <w:p w14:paraId="266A73E9" w14:textId="26F3E52A" w:rsidR="06142C23" w:rsidRDefault="2D9109FB" w:rsidP="0430031E">
      <w:pPr>
        <w:spacing w:after="0"/>
      </w:pPr>
      <w:r>
        <w:t xml:space="preserve">Charter School </w:t>
      </w:r>
      <w:r w:rsidR="06142C23">
        <w:t xml:space="preserve">Renewal </w:t>
      </w:r>
      <w:r w:rsidR="09C48CEA">
        <w:t>Site Visit</w:t>
      </w:r>
    </w:p>
    <w:p w14:paraId="1538133C" w14:textId="13231071" w:rsidR="00CE6E6F" w:rsidRDefault="00CE6E6F" w:rsidP="00ED38E5">
      <w:pPr>
        <w:ind w:left="360"/>
        <w:contextualSpacing/>
      </w:pPr>
    </w:p>
    <w:p w14:paraId="433A70F4" w14:textId="3961C471" w:rsidR="00204847" w:rsidRDefault="00204847" w:rsidP="00946812">
      <w:pPr>
        <w:contextualSpacing/>
      </w:pPr>
      <w:r>
        <w:t xml:space="preserve">A </w:t>
      </w:r>
      <w:r w:rsidR="1BA08711">
        <w:t xml:space="preserve">charter school </w:t>
      </w:r>
      <w:r w:rsidR="22CE7662">
        <w:t xml:space="preserve">renewal </w:t>
      </w:r>
      <w:r w:rsidR="57D5D73C">
        <w:t>site visit</w:t>
      </w:r>
      <w:r>
        <w:t xml:space="preserve"> is a powerful means to</w:t>
      </w:r>
      <w:r w:rsidR="00AD6334">
        <w:t xml:space="preserve"> </w:t>
      </w:r>
      <w:r w:rsidR="00C77B26">
        <w:t xml:space="preserve">verify </w:t>
      </w:r>
      <w:r w:rsidR="66299688">
        <w:t xml:space="preserve">the </w:t>
      </w:r>
      <w:r w:rsidR="00C77B26">
        <w:t xml:space="preserve">information </w:t>
      </w:r>
      <w:r w:rsidR="003C6586">
        <w:t>presented by the school</w:t>
      </w:r>
      <w:r w:rsidR="06985E45">
        <w:t xml:space="preserve"> </w:t>
      </w:r>
      <w:r w:rsidR="15978E88">
        <w:t>in</w:t>
      </w:r>
      <w:r w:rsidR="06985E45">
        <w:t xml:space="preserve"> the renewal petition</w:t>
      </w:r>
      <w:r w:rsidR="0076026C">
        <w:t xml:space="preserve">. It also provides an opportunity to </w:t>
      </w:r>
      <w:r w:rsidR="006F07F5">
        <w:t xml:space="preserve">assess the knowledge and capacity of the </w:t>
      </w:r>
      <w:r w:rsidR="009D79BF">
        <w:t xml:space="preserve">charter school’s executive leadership, </w:t>
      </w:r>
      <w:r w:rsidR="0DC11B8E">
        <w:t>staff,</w:t>
      </w:r>
      <w:r w:rsidR="00B762AA">
        <w:t xml:space="preserve"> and governing board</w:t>
      </w:r>
      <w:r w:rsidR="0076026C">
        <w:t xml:space="preserve"> to </w:t>
      </w:r>
      <w:r w:rsidR="005E644D">
        <w:t xml:space="preserve">successfully </w:t>
      </w:r>
      <w:r w:rsidR="002F31DA">
        <w:t>operate the school</w:t>
      </w:r>
      <w:r w:rsidR="23DB80EE">
        <w:t>,</w:t>
      </w:r>
      <w:r w:rsidR="002F31DA">
        <w:t xml:space="preserve"> </w:t>
      </w:r>
      <w:r w:rsidR="36BB14F7">
        <w:t>as well as talk directly with students and parents</w:t>
      </w:r>
      <w:r w:rsidR="0E2FE438">
        <w:t xml:space="preserve">. </w:t>
      </w:r>
      <w:r w:rsidR="006C6F15">
        <w:t xml:space="preserve">CCAP has </w:t>
      </w:r>
      <w:r w:rsidR="009E74C9">
        <w:t xml:space="preserve">information on conducting a </w:t>
      </w:r>
      <w:r w:rsidR="1589556E">
        <w:t>Site Visit</w:t>
      </w:r>
      <w:r w:rsidR="009E74C9">
        <w:t xml:space="preserve"> in its Resource Library</w:t>
      </w:r>
      <w:r w:rsidR="6B9D3220">
        <w:t>;</w:t>
      </w:r>
      <w:r w:rsidR="009E74C9">
        <w:t xml:space="preserve"> the link is </w:t>
      </w:r>
      <w:hyperlink r:id="rId8">
        <w:r w:rsidR="1EEE9C79" w:rsidRPr="56BD3429">
          <w:rPr>
            <w:rStyle w:val="Hyperlink"/>
          </w:rPr>
          <w:t>https://calauthorizers.org/resource-library/</w:t>
        </w:r>
      </w:hyperlink>
      <w:r w:rsidR="1EEE9C79">
        <w:t xml:space="preserve">. </w:t>
      </w:r>
    </w:p>
    <w:p w14:paraId="2C7E1B9C" w14:textId="4286B846" w:rsidR="12C1A5A5" w:rsidRDefault="12C1A5A5" w:rsidP="12C1A5A5"/>
    <w:p w14:paraId="4ECC0DA9" w14:textId="2EF73013" w:rsidR="087A0B04" w:rsidRDefault="087A0B04" w:rsidP="12C1A5A5">
      <w:r>
        <w:t>Due to restrictions because of COVID-19</w:t>
      </w:r>
      <w:r w:rsidR="50D2AA3C">
        <w:t>,</w:t>
      </w:r>
      <w:r>
        <w:t xml:space="preserve"> a site visit may not be possible during the 2020-</w:t>
      </w:r>
      <w:r w:rsidR="33266E03">
        <w:t xml:space="preserve">21 school year. CCAP </w:t>
      </w:r>
      <w:r w:rsidR="3C772B99">
        <w:t>is in the process of adding additional</w:t>
      </w:r>
      <w:r w:rsidR="33266E03">
        <w:t xml:space="preserve"> guidance in its Resource </w:t>
      </w:r>
      <w:r w:rsidR="194E3FAA">
        <w:t>Library</w:t>
      </w:r>
      <w:r w:rsidR="33266E03">
        <w:t xml:space="preserve"> regarding virtual school visits </w:t>
      </w:r>
      <w:r w:rsidR="252871A6">
        <w:t xml:space="preserve">that can </w:t>
      </w:r>
      <w:r w:rsidR="1D046BA3">
        <w:t>partially</w:t>
      </w:r>
      <w:r w:rsidR="252871A6">
        <w:t xml:space="preserve"> meet the need</w:t>
      </w:r>
      <w:r w:rsidR="2528DF6D">
        <w:t>s of a renewal site visit.</w:t>
      </w:r>
    </w:p>
    <w:tbl>
      <w:tblPr>
        <w:tblStyle w:val="TableGrid"/>
        <w:tblW w:w="0" w:type="auto"/>
        <w:tblInd w:w="85" w:type="dxa"/>
        <w:tblLook w:val="04A0" w:firstRow="1" w:lastRow="0" w:firstColumn="1" w:lastColumn="0" w:noHBand="0" w:noVBand="1"/>
      </w:tblPr>
      <w:tblGrid>
        <w:gridCol w:w="1795"/>
        <w:gridCol w:w="1800"/>
        <w:gridCol w:w="2430"/>
        <w:gridCol w:w="2965"/>
      </w:tblGrid>
      <w:tr w:rsidR="00C22890" w14:paraId="7C9A8957" w14:textId="77777777" w:rsidTr="0A5580E3">
        <w:tc>
          <w:tcPr>
            <w:tcW w:w="1795" w:type="dxa"/>
          </w:tcPr>
          <w:p w14:paraId="2CD41856" w14:textId="24F53940" w:rsidR="000C2511" w:rsidRDefault="2D094CB1" w:rsidP="00ED38E5">
            <w:pPr>
              <w:contextualSpacing/>
            </w:pPr>
            <w:r>
              <w:t xml:space="preserve">Conduct </w:t>
            </w:r>
            <w:r w:rsidR="44614341">
              <w:t>Site Visit</w:t>
            </w:r>
            <w:r>
              <w:t>(Y/N)</w:t>
            </w:r>
          </w:p>
        </w:tc>
        <w:tc>
          <w:tcPr>
            <w:tcW w:w="1800" w:type="dxa"/>
          </w:tcPr>
          <w:p w14:paraId="5FB66DD0" w14:textId="7D694D02" w:rsidR="000C2511" w:rsidRDefault="2330989E" w:rsidP="00ED38E5">
            <w:pPr>
              <w:contextualSpacing/>
            </w:pPr>
            <w:r>
              <w:t xml:space="preserve">Date of </w:t>
            </w:r>
            <w:r w:rsidR="5C5B7992">
              <w:t>Visit</w:t>
            </w:r>
          </w:p>
        </w:tc>
        <w:tc>
          <w:tcPr>
            <w:tcW w:w="2430" w:type="dxa"/>
          </w:tcPr>
          <w:p w14:paraId="749FA4D8" w14:textId="7D188014" w:rsidR="000C2511" w:rsidRDefault="2330989E" w:rsidP="00ED38E5">
            <w:pPr>
              <w:contextualSpacing/>
            </w:pPr>
            <w:r>
              <w:t xml:space="preserve">Members of the </w:t>
            </w:r>
            <w:r w:rsidR="73FDF89F">
              <w:t>Visiting Team</w:t>
            </w:r>
          </w:p>
        </w:tc>
        <w:tc>
          <w:tcPr>
            <w:tcW w:w="2965" w:type="dxa"/>
          </w:tcPr>
          <w:p w14:paraId="2B83DBF8" w14:textId="4FC3B615" w:rsidR="000C2511" w:rsidRDefault="00C22890" w:rsidP="00ED38E5">
            <w:pPr>
              <w:contextualSpacing/>
            </w:pPr>
            <w:r>
              <w:t xml:space="preserve">Materials Defining Structure and </w:t>
            </w:r>
            <w:r w:rsidR="00416CBB">
              <w:t>Process</w:t>
            </w:r>
          </w:p>
        </w:tc>
      </w:tr>
      <w:tr w:rsidR="00C22890" w14:paraId="1D4C6C64" w14:textId="77777777" w:rsidTr="0A5580E3">
        <w:tc>
          <w:tcPr>
            <w:tcW w:w="1795" w:type="dxa"/>
          </w:tcPr>
          <w:p w14:paraId="4F93BD0D" w14:textId="77777777" w:rsidR="000C2511" w:rsidRDefault="000C2511" w:rsidP="00ED38E5">
            <w:pPr>
              <w:contextualSpacing/>
            </w:pPr>
          </w:p>
        </w:tc>
        <w:tc>
          <w:tcPr>
            <w:tcW w:w="1800" w:type="dxa"/>
          </w:tcPr>
          <w:p w14:paraId="71C86BAB" w14:textId="77777777" w:rsidR="000C2511" w:rsidRDefault="000C2511" w:rsidP="00ED38E5">
            <w:pPr>
              <w:contextualSpacing/>
            </w:pPr>
          </w:p>
        </w:tc>
        <w:tc>
          <w:tcPr>
            <w:tcW w:w="2430" w:type="dxa"/>
          </w:tcPr>
          <w:p w14:paraId="30D7780E" w14:textId="77777777" w:rsidR="000C2511" w:rsidRDefault="000C2511" w:rsidP="00ED38E5">
            <w:pPr>
              <w:contextualSpacing/>
            </w:pPr>
          </w:p>
        </w:tc>
        <w:tc>
          <w:tcPr>
            <w:tcW w:w="2965" w:type="dxa"/>
          </w:tcPr>
          <w:p w14:paraId="55259185" w14:textId="211C8EC0" w:rsidR="000C2511" w:rsidRDefault="000C2511" w:rsidP="0A5580E3">
            <w:pPr>
              <w:contextualSpacing/>
              <w:rPr>
                <w:i/>
                <w:iCs/>
                <w:color w:val="FF0000"/>
              </w:rPr>
            </w:pPr>
          </w:p>
        </w:tc>
      </w:tr>
      <w:tr w:rsidR="00C22890" w14:paraId="55A136FB" w14:textId="77777777" w:rsidTr="0A5580E3">
        <w:tc>
          <w:tcPr>
            <w:tcW w:w="1795" w:type="dxa"/>
          </w:tcPr>
          <w:p w14:paraId="17E70056" w14:textId="77777777" w:rsidR="000C2511" w:rsidRDefault="000C2511" w:rsidP="00ED38E5">
            <w:pPr>
              <w:contextualSpacing/>
            </w:pPr>
          </w:p>
        </w:tc>
        <w:tc>
          <w:tcPr>
            <w:tcW w:w="1800" w:type="dxa"/>
          </w:tcPr>
          <w:p w14:paraId="1404AC13" w14:textId="77777777" w:rsidR="000C2511" w:rsidRDefault="000C2511" w:rsidP="00ED38E5">
            <w:pPr>
              <w:contextualSpacing/>
            </w:pPr>
          </w:p>
        </w:tc>
        <w:tc>
          <w:tcPr>
            <w:tcW w:w="2430" w:type="dxa"/>
          </w:tcPr>
          <w:p w14:paraId="124A1DA9" w14:textId="77777777" w:rsidR="000C2511" w:rsidRDefault="000C2511" w:rsidP="00ED38E5">
            <w:pPr>
              <w:contextualSpacing/>
            </w:pPr>
          </w:p>
        </w:tc>
        <w:tc>
          <w:tcPr>
            <w:tcW w:w="2965" w:type="dxa"/>
          </w:tcPr>
          <w:p w14:paraId="40609E2F" w14:textId="77777777" w:rsidR="000C2511" w:rsidRDefault="000C2511" w:rsidP="00ED38E5">
            <w:pPr>
              <w:contextualSpacing/>
            </w:pPr>
          </w:p>
        </w:tc>
      </w:tr>
    </w:tbl>
    <w:p w14:paraId="5A3F5B7E" w14:textId="77777777" w:rsidR="00B96543" w:rsidRDefault="00B96543" w:rsidP="00ED38E5">
      <w:pPr>
        <w:ind w:left="360"/>
        <w:contextualSpacing/>
      </w:pPr>
    </w:p>
    <w:p w14:paraId="14C1176A" w14:textId="74F19ED2" w:rsidR="08A1A4DD" w:rsidRDefault="08A1A4DD">
      <w:r>
        <w:br w:type="page"/>
      </w:r>
    </w:p>
    <w:p w14:paraId="05D2D811" w14:textId="782B6F22" w:rsidR="007D0B04" w:rsidRDefault="007D0B04" w:rsidP="007D0B04">
      <w:pPr>
        <w:pStyle w:val="ListParagraph"/>
        <w:numPr>
          <w:ilvl w:val="0"/>
          <w:numId w:val="6"/>
        </w:numPr>
        <w:spacing w:after="160" w:line="259" w:lineRule="auto"/>
        <w:contextualSpacing/>
        <w:rPr>
          <w:b/>
          <w:bCs/>
        </w:rPr>
      </w:pPr>
      <w:r w:rsidRPr="08A1A4DD">
        <w:rPr>
          <w:b/>
          <w:bCs/>
        </w:rPr>
        <w:t>Board and Staff – If you have limited resources and time</w:t>
      </w:r>
      <w:r w:rsidR="100FAB39" w:rsidRPr="08A1A4DD">
        <w:rPr>
          <w:b/>
          <w:bCs/>
        </w:rPr>
        <w:t xml:space="preserve"> – one approach to the renewal process is to </w:t>
      </w:r>
      <w:r w:rsidRPr="08A1A4DD">
        <w:rPr>
          <w:b/>
          <w:bCs/>
        </w:rPr>
        <w:t>make a</w:t>
      </w:r>
      <w:r w:rsidR="0ED6DF9C" w:rsidRPr="08A1A4DD">
        <w:rPr>
          <w:b/>
          <w:bCs/>
        </w:rPr>
        <w:t>n initial</w:t>
      </w:r>
      <w:r w:rsidRPr="08A1A4DD">
        <w:rPr>
          <w:b/>
          <w:bCs/>
        </w:rPr>
        <w:t xml:space="preserve"> determination of where a school fits on the continuum and use it to guide the approach to the renewal process</w:t>
      </w:r>
      <w:r w:rsidR="70F83A0A" w:rsidRPr="08A1A4DD">
        <w:rPr>
          <w:b/>
          <w:bCs/>
        </w:rPr>
        <w:t>.</w:t>
      </w:r>
    </w:p>
    <w:p w14:paraId="1D1A03B7" w14:textId="0A0D3C94" w:rsidR="009D509A" w:rsidRDefault="009D509A" w:rsidP="009D509A">
      <w:pPr>
        <w:contextualSpacing/>
        <w:rPr>
          <w:b/>
          <w:bCs/>
        </w:rPr>
      </w:pPr>
    </w:p>
    <w:p w14:paraId="38D9BCFA" w14:textId="2730195A" w:rsidR="009D509A" w:rsidRDefault="009D509A" w:rsidP="0430031E">
      <w:pPr>
        <w:contextualSpacing/>
        <w:jc w:val="center"/>
        <w:rPr>
          <w:b/>
          <w:bCs/>
        </w:rPr>
      </w:pPr>
      <w:r w:rsidRPr="00072591">
        <w:rPr>
          <w:noProof/>
        </w:rPr>
        <w:drawing>
          <wp:inline distT="0" distB="0" distL="0" distR="0" wp14:anchorId="7B49532E" wp14:editId="47090279">
            <wp:extent cx="2719705" cy="1733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705" cy="1733550"/>
                    </a:xfrm>
                    <a:prstGeom prst="rect">
                      <a:avLst/>
                    </a:prstGeom>
                    <a:noFill/>
                    <a:ln>
                      <a:noFill/>
                    </a:ln>
                  </pic:spPr>
                </pic:pic>
              </a:graphicData>
            </a:graphic>
          </wp:inline>
        </w:drawing>
      </w:r>
    </w:p>
    <w:p w14:paraId="1AA93598" w14:textId="6879D864" w:rsidR="009D509A" w:rsidRDefault="009D509A" w:rsidP="009D509A">
      <w:pPr>
        <w:contextualSpacing/>
        <w:rPr>
          <w:b/>
          <w:bCs/>
        </w:rPr>
      </w:pPr>
    </w:p>
    <w:p w14:paraId="256F5BCE" w14:textId="3C21C1C2" w:rsidR="009D509A" w:rsidRDefault="009D509A" w:rsidP="009D509A">
      <w:pPr>
        <w:contextualSpacing/>
        <w:rPr>
          <w:b/>
          <w:bCs/>
        </w:rPr>
      </w:pPr>
    </w:p>
    <w:p w14:paraId="6AB4D8F7" w14:textId="77777777" w:rsidR="00250554" w:rsidRPr="00250554" w:rsidRDefault="00250554" w:rsidP="00250554">
      <w:pPr>
        <w:contextualSpacing/>
        <w:rPr>
          <w:b/>
          <w:bCs/>
        </w:rPr>
      </w:pPr>
      <w:r w:rsidRPr="00250554">
        <w:rPr>
          <w:b/>
          <w:bCs/>
        </w:rPr>
        <w:t>Renewal Continuum During COVID-19</w:t>
      </w:r>
    </w:p>
    <w:p w14:paraId="36F47A36" w14:textId="659864EB" w:rsidR="00250554" w:rsidRPr="00250554" w:rsidRDefault="15459355" w:rsidP="00250554">
      <w:pPr>
        <w:numPr>
          <w:ilvl w:val="0"/>
          <w:numId w:val="8"/>
        </w:numPr>
        <w:contextualSpacing/>
        <w:rPr>
          <w:b/>
          <w:bCs/>
        </w:rPr>
      </w:pPr>
      <w:r w:rsidRPr="56BD3429">
        <w:rPr>
          <w:b/>
          <w:bCs/>
        </w:rPr>
        <w:t>Suggested Criteria to Consider in Deter</w:t>
      </w:r>
      <w:r w:rsidR="5E54ADF2" w:rsidRPr="56BD3429">
        <w:rPr>
          <w:b/>
          <w:bCs/>
        </w:rPr>
        <w:t xml:space="preserve">mining </w:t>
      </w:r>
      <w:r w:rsidR="23AF08C8" w:rsidRPr="56BD3429">
        <w:rPr>
          <w:b/>
          <w:bCs/>
        </w:rPr>
        <w:t xml:space="preserve">Your District’s/County’s </w:t>
      </w:r>
      <w:r w:rsidR="2C4ED305" w:rsidRPr="56BD3429">
        <w:rPr>
          <w:b/>
          <w:bCs/>
        </w:rPr>
        <w:t xml:space="preserve">Overall </w:t>
      </w:r>
      <w:r w:rsidR="5E54ADF2" w:rsidRPr="56BD3429">
        <w:rPr>
          <w:b/>
          <w:bCs/>
        </w:rPr>
        <w:t xml:space="preserve">Approach to Making </w:t>
      </w:r>
      <w:r w:rsidR="00250554" w:rsidRPr="56BD3429">
        <w:rPr>
          <w:b/>
          <w:bCs/>
        </w:rPr>
        <w:t>Renewal Decision</w:t>
      </w:r>
      <w:r w:rsidR="669A0990" w:rsidRPr="56BD3429">
        <w:rPr>
          <w:b/>
          <w:bCs/>
        </w:rPr>
        <w:t>s</w:t>
      </w:r>
      <w:r w:rsidR="7D0A478C" w:rsidRPr="56BD3429">
        <w:rPr>
          <w:b/>
          <w:bCs/>
        </w:rPr>
        <w:t xml:space="preserve"> for </w:t>
      </w:r>
      <w:r w:rsidR="07949C5E" w:rsidRPr="56BD3429">
        <w:rPr>
          <w:b/>
          <w:bCs/>
        </w:rPr>
        <w:t>Schools Applying for R</w:t>
      </w:r>
      <w:r w:rsidR="4F578C79" w:rsidRPr="56BD3429">
        <w:rPr>
          <w:b/>
          <w:bCs/>
        </w:rPr>
        <w:t>e</w:t>
      </w:r>
      <w:r w:rsidR="07949C5E" w:rsidRPr="56BD3429">
        <w:rPr>
          <w:b/>
          <w:bCs/>
        </w:rPr>
        <w:t>newal in the 2020-21 and 2021-22 School Years</w:t>
      </w:r>
      <w:r w:rsidR="00250554" w:rsidRPr="56BD3429">
        <w:rPr>
          <w:b/>
          <w:bCs/>
        </w:rPr>
        <w:t xml:space="preserve">: </w:t>
      </w:r>
    </w:p>
    <w:p w14:paraId="1B3BD81E" w14:textId="67860CD1" w:rsidR="08A1A4DD" w:rsidRDefault="08A1A4DD" w:rsidP="08A1A4DD">
      <w:pPr>
        <w:rPr>
          <w:b/>
          <w:bCs/>
        </w:rPr>
      </w:pPr>
    </w:p>
    <w:p w14:paraId="5C014B79" w14:textId="0606E519" w:rsidR="00250554" w:rsidRPr="00250554" w:rsidRDefault="00250554" w:rsidP="00250554">
      <w:pPr>
        <w:numPr>
          <w:ilvl w:val="1"/>
          <w:numId w:val="8"/>
        </w:numPr>
        <w:contextualSpacing/>
      </w:pPr>
      <w:r>
        <w:t xml:space="preserve">Track 1: If </w:t>
      </w:r>
      <w:r w:rsidR="717F9662">
        <w:t xml:space="preserve">the </w:t>
      </w:r>
      <w:r>
        <w:t>school is fiscal</w:t>
      </w:r>
      <w:r w:rsidR="7D468472">
        <w:t>ly</w:t>
      </w:r>
      <w:r>
        <w:t xml:space="preserve"> viable and is being governed and operated appropriately and the performance record of the school indicates it has earned a renewal (strong documented academic performance or identified as High Renewal Track)</w:t>
      </w:r>
      <w:r w:rsidR="4A5EE3DB">
        <w:t>,</w:t>
      </w:r>
      <w:r>
        <w:t xml:space="preserve"> the work will be to set new academic goals in the context of COVID-19 learning losses going forward and any local considerations while also considering fiscal, governance, operational and equity expectations for the next five years. </w:t>
      </w:r>
    </w:p>
    <w:p w14:paraId="38B94357" w14:textId="59005EB2" w:rsidR="00250554" w:rsidRPr="00250554" w:rsidRDefault="00250554" w:rsidP="00250554">
      <w:pPr>
        <w:numPr>
          <w:ilvl w:val="1"/>
          <w:numId w:val="8"/>
        </w:numPr>
        <w:contextualSpacing/>
      </w:pPr>
      <w:r>
        <w:t>Track 2:</w:t>
      </w:r>
      <w:r w:rsidR="21DCD24A">
        <w:t xml:space="preserve"> </w:t>
      </w:r>
      <w:r>
        <w:t xml:space="preserve">If the school is not in Track 1 or 3, and there is information regarding its academic performance that indicates that the school’s education program is being successful but the information on academic performance may be incomplete or multi-year evaluation of the charter school’s performance is incomplete (e.g., </w:t>
      </w:r>
      <w:r w:rsidR="007C5063">
        <w:t xml:space="preserve">impact of COVID-19, incomplete or insufficient Dashboard data, </w:t>
      </w:r>
      <w:r>
        <w:t xml:space="preserve">lack of annual performance reports for the years covered by the current charter term) and there </w:t>
      </w:r>
      <w:r w:rsidR="6DC9D73D">
        <w:t>may be</w:t>
      </w:r>
      <w:r>
        <w:t xml:space="preserve"> some fiscal, governance, operational or equity issues that need attention. </w:t>
      </w:r>
      <w:r w:rsidR="007230F5">
        <w:t>T</w:t>
      </w:r>
      <w:r>
        <w:t xml:space="preserve">he work will </w:t>
      </w:r>
      <w:r w:rsidR="6E35C7A5">
        <w:t xml:space="preserve">then </w:t>
      </w:r>
      <w:r>
        <w:t>be to set new academic goals in the context of COVID-19 learning losses going forward and any local considerations, address any existing fiscal, governance, operational</w:t>
      </w:r>
      <w:r w:rsidR="36325821">
        <w:t>,</w:t>
      </w:r>
      <w:r>
        <w:t xml:space="preserve"> and equity</w:t>
      </w:r>
      <w:r w:rsidR="04FE01EE">
        <w:t>,</w:t>
      </w:r>
      <w:r>
        <w:t xml:space="preserve"> and while also setting expectations for the next five years.</w:t>
      </w:r>
    </w:p>
    <w:p w14:paraId="3659270A" w14:textId="76B78D48" w:rsidR="00250554" w:rsidRPr="00250554" w:rsidRDefault="00250554" w:rsidP="00250554">
      <w:pPr>
        <w:numPr>
          <w:ilvl w:val="1"/>
          <w:numId w:val="8"/>
        </w:numPr>
        <w:contextualSpacing/>
      </w:pPr>
      <w:r>
        <w:t xml:space="preserve">Track 3: If the school is identified as being on the Low Track (Track 3), </w:t>
      </w:r>
      <w:r w:rsidR="39257052">
        <w:t xml:space="preserve">the authorizer needs </w:t>
      </w:r>
      <w:r w:rsidR="336D6BB1">
        <w:t xml:space="preserve">to </w:t>
      </w:r>
      <w:r>
        <w:t xml:space="preserve">fully </w:t>
      </w:r>
      <w:r w:rsidR="2AB8AB4B">
        <w:t xml:space="preserve">comply with </w:t>
      </w:r>
      <w:r>
        <w:t>the requirements of Education Code 47607.2 (a). If the school has not been identified as being on the Low Renewal track</w:t>
      </w:r>
      <w:r w:rsidR="7DAED181">
        <w:t>,</w:t>
      </w:r>
      <w:r>
        <w:t xml:space="preserve"> but there are serious concerns about the performance of the school (academic, fiscal, governance, operational</w:t>
      </w:r>
      <w:r w:rsidR="7EF31F83">
        <w:t>,</w:t>
      </w:r>
      <w:r>
        <w:t xml:space="preserve"> and equity), is there clear and convincing data to </w:t>
      </w:r>
      <w:r w:rsidR="1CA54576">
        <w:t>support</w:t>
      </w:r>
      <w:r>
        <w:t xml:space="preserve"> a high stakes closure decision? As you consider a possible non-renewal decision, ensure full legal engagement and support. </w:t>
      </w:r>
    </w:p>
    <w:p w14:paraId="7612F3BC" w14:textId="501D5F58" w:rsidR="009D509A" w:rsidRDefault="009D509A" w:rsidP="009D509A">
      <w:pPr>
        <w:contextualSpacing/>
        <w:rPr>
          <w:b/>
          <w:bCs/>
        </w:rPr>
      </w:pPr>
    </w:p>
    <w:tbl>
      <w:tblPr>
        <w:tblStyle w:val="TableGrid"/>
        <w:tblW w:w="0" w:type="auto"/>
        <w:tblLayout w:type="fixed"/>
        <w:tblLook w:val="06A0" w:firstRow="1" w:lastRow="0" w:firstColumn="1" w:lastColumn="0" w:noHBand="1" w:noVBand="1"/>
      </w:tblPr>
      <w:tblGrid>
        <w:gridCol w:w="9360"/>
      </w:tblGrid>
      <w:tr w:rsidR="08A1A4DD" w14:paraId="717D5144" w14:textId="77777777" w:rsidTr="56BD3429">
        <w:tc>
          <w:tcPr>
            <w:tcW w:w="9360" w:type="dxa"/>
          </w:tcPr>
          <w:p w14:paraId="4645D36A" w14:textId="4601614B" w:rsidR="6801EDF7" w:rsidRDefault="541AF918" w:rsidP="08A1A4DD">
            <w:pPr>
              <w:rPr>
                <w:b/>
                <w:bCs/>
              </w:rPr>
            </w:pPr>
            <w:r w:rsidRPr="56BD3429">
              <w:rPr>
                <w:b/>
                <w:bCs/>
              </w:rPr>
              <w:t xml:space="preserve">Your </w:t>
            </w:r>
            <w:r w:rsidR="3B2BF08A" w:rsidRPr="56BD3429">
              <w:rPr>
                <w:b/>
                <w:bCs/>
              </w:rPr>
              <w:t>Approach</w:t>
            </w:r>
            <w:r w:rsidRPr="56BD3429">
              <w:rPr>
                <w:b/>
                <w:bCs/>
              </w:rPr>
              <w:t xml:space="preserve"> – What </w:t>
            </w:r>
            <w:r w:rsidR="3C3D6615" w:rsidRPr="56BD3429">
              <w:rPr>
                <w:b/>
                <w:bCs/>
              </w:rPr>
              <w:t>is the</w:t>
            </w:r>
            <w:r w:rsidR="141B84D5" w:rsidRPr="56BD3429">
              <w:rPr>
                <w:b/>
                <w:bCs/>
              </w:rPr>
              <w:t xml:space="preserve"> t</w:t>
            </w:r>
            <w:r w:rsidRPr="56BD3429">
              <w:rPr>
                <w:b/>
                <w:bCs/>
              </w:rPr>
              <w:t>rack for this Renewal Request</w:t>
            </w:r>
            <w:r w:rsidR="5B619EE4" w:rsidRPr="56BD3429">
              <w:rPr>
                <w:b/>
                <w:bCs/>
              </w:rPr>
              <w:t>; Track 1,</w:t>
            </w:r>
            <w:r w:rsidR="0500D3F0" w:rsidRPr="56BD3429">
              <w:rPr>
                <w:b/>
                <w:bCs/>
              </w:rPr>
              <w:t xml:space="preserve"> </w:t>
            </w:r>
            <w:r w:rsidR="5B619EE4" w:rsidRPr="56BD3429">
              <w:rPr>
                <w:b/>
                <w:bCs/>
              </w:rPr>
              <w:t>2</w:t>
            </w:r>
            <w:r w:rsidR="196294AF" w:rsidRPr="56BD3429">
              <w:rPr>
                <w:b/>
                <w:bCs/>
              </w:rPr>
              <w:t>,</w:t>
            </w:r>
            <w:r w:rsidR="5B619EE4" w:rsidRPr="56BD3429">
              <w:rPr>
                <w:b/>
                <w:bCs/>
              </w:rPr>
              <w:t xml:space="preserve"> or 3, some combination or something else?</w:t>
            </w:r>
          </w:p>
          <w:p w14:paraId="5F2EE06D" w14:textId="57200ADF" w:rsidR="08A1A4DD" w:rsidRDefault="08A1A4DD" w:rsidP="08A1A4DD">
            <w:pPr>
              <w:rPr>
                <w:b/>
                <w:bCs/>
              </w:rPr>
            </w:pPr>
          </w:p>
          <w:p w14:paraId="01537F3B" w14:textId="049DB859" w:rsidR="08A1A4DD" w:rsidRDefault="08A1A4DD" w:rsidP="08A1A4DD">
            <w:pPr>
              <w:rPr>
                <w:b/>
                <w:bCs/>
              </w:rPr>
            </w:pPr>
          </w:p>
          <w:p w14:paraId="44E4AE03" w14:textId="21BDA5A4" w:rsidR="08A1A4DD" w:rsidRDefault="08A1A4DD" w:rsidP="08A1A4DD">
            <w:pPr>
              <w:rPr>
                <w:b/>
                <w:bCs/>
              </w:rPr>
            </w:pPr>
          </w:p>
          <w:p w14:paraId="2EB83E89" w14:textId="093CD1F8" w:rsidR="08A1A4DD" w:rsidRDefault="08A1A4DD" w:rsidP="08A1A4DD">
            <w:pPr>
              <w:rPr>
                <w:b/>
                <w:bCs/>
              </w:rPr>
            </w:pPr>
          </w:p>
          <w:p w14:paraId="14B1C2EF" w14:textId="5B8CC1F8" w:rsidR="08A1A4DD" w:rsidRDefault="08A1A4DD" w:rsidP="08A1A4DD">
            <w:pPr>
              <w:rPr>
                <w:b/>
                <w:bCs/>
              </w:rPr>
            </w:pPr>
          </w:p>
        </w:tc>
      </w:tr>
    </w:tbl>
    <w:p w14:paraId="243F436A" w14:textId="77777777" w:rsidR="009D509A" w:rsidRPr="009D509A" w:rsidRDefault="009D509A" w:rsidP="009D509A">
      <w:pPr>
        <w:contextualSpacing/>
        <w:rPr>
          <w:b/>
          <w:bCs/>
        </w:rPr>
      </w:pPr>
    </w:p>
    <w:p w14:paraId="1FE36873" w14:textId="1D786CA1" w:rsidR="007D6FB7" w:rsidRPr="00663179" w:rsidRDefault="00EC6F60" w:rsidP="00693014">
      <w:pPr>
        <w:rPr>
          <w:b/>
          <w:bCs/>
          <w:iCs/>
        </w:rPr>
      </w:pPr>
      <w:r w:rsidRPr="00663179">
        <w:rPr>
          <w:b/>
          <w:bCs/>
          <w:iCs/>
        </w:rPr>
        <w:t>Other resource materials</w:t>
      </w:r>
    </w:p>
    <w:p w14:paraId="0F6905F7" w14:textId="47E4E6A6" w:rsidR="00EC6F60" w:rsidRDefault="7D67F6A8" w:rsidP="0A5580E3">
      <w:pPr>
        <w:pStyle w:val="ListParagraph"/>
        <w:numPr>
          <w:ilvl w:val="0"/>
          <w:numId w:val="10"/>
        </w:numPr>
        <w:rPr>
          <w:rFonts w:asciiTheme="minorHAnsi" w:eastAsiaTheme="minorEastAsia" w:hAnsiTheme="minorHAnsi" w:cstheme="minorBidi"/>
        </w:rPr>
      </w:pPr>
      <w:r>
        <w:t xml:space="preserve">Charter School Performance Categories: </w:t>
      </w:r>
      <w:hyperlink r:id="rId10" w:anchor="perform">
        <w:r w:rsidRPr="0A5580E3">
          <w:rPr>
            <w:rStyle w:val="Hyperlink"/>
          </w:rPr>
          <w:t>https://www.cde.ca.gov/sp/ch/ab1505.asp#perform</w:t>
        </w:r>
      </w:hyperlink>
      <w:r>
        <w:t xml:space="preserve"> </w:t>
      </w:r>
    </w:p>
    <w:p w14:paraId="2FEC27B8" w14:textId="1A46DEE7" w:rsidR="00EC6F60" w:rsidRDefault="004B0F1E" w:rsidP="0A5580E3">
      <w:pPr>
        <w:pStyle w:val="ListParagraph"/>
        <w:numPr>
          <w:ilvl w:val="0"/>
          <w:numId w:val="10"/>
        </w:numPr>
      </w:pPr>
      <w:r>
        <w:t>Education Code Section 47607.2 (b)</w:t>
      </w:r>
      <w:r w:rsidR="2EE7F7E6">
        <w:t xml:space="preserve"> - Lang</w:t>
      </w:r>
      <w:r w:rsidR="290593A4">
        <w:t>u</w:t>
      </w:r>
      <w:r w:rsidR="2EE7F7E6">
        <w:t xml:space="preserve">age related to </w:t>
      </w:r>
      <w:r w:rsidR="7E483F6F">
        <w:t>renewals</w:t>
      </w:r>
      <w:r w:rsidR="2EE7F7E6">
        <w:t xml:space="preserve"> for schools placed in the Middle Track</w:t>
      </w:r>
      <w:r w:rsidR="310FA311">
        <w:t xml:space="preserve"> (Track 2)</w:t>
      </w:r>
      <w:r w:rsidR="2EE7F7E6">
        <w:t>.</w:t>
      </w:r>
      <w:r w:rsidR="01B7FF9D">
        <w:t xml:space="preserve"> </w:t>
      </w:r>
      <w:r w:rsidR="26F84895">
        <w:t>(listed below)</w:t>
      </w:r>
    </w:p>
    <w:p w14:paraId="72DE9DF1" w14:textId="3390A458" w:rsidR="00B52919" w:rsidRDefault="2972B448" w:rsidP="08A1A4DD">
      <w:pPr>
        <w:pStyle w:val="ListParagraph"/>
        <w:numPr>
          <w:ilvl w:val="0"/>
          <w:numId w:val="10"/>
        </w:numPr>
        <w:rPr>
          <w:rFonts w:asciiTheme="minorHAnsi" w:eastAsiaTheme="minorEastAsia" w:hAnsiTheme="minorHAnsi" w:cstheme="minorBidi"/>
        </w:rPr>
      </w:pPr>
      <w:r>
        <w:t xml:space="preserve">California </w:t>
      </w:r>
      <w:r w:rsidR="67B099C6">
        <w:t xml:space="preserve">School </w:t>
      </w:r>
      <w:r w:rsidR="00B52919">
        <w:t>Dashboard Technical Guide</w:t>
      </w:r>
      <w:r w:rsidR="1B856CDB">
        <w:t xml:space="preserve">: </w:t>
      </w:r>
    </w:p>
    <w:p w14:paraId="23F126A7" w14:textId="5C26C536" w:rsidR="00B52919" w:rsidRDefault="00932435" w:rsidP="08A1A4DD">
      <w:pPr>
        <w:ind w:firstLine="720"/>
      </w:pPr>
      <w:hyperlink r:id="rId11">
        <w:r w:rsidR="1B856CDB" w:rsidRPr="08A1A4DD">
          <w:rPr>
            <w:rStyle w:val="Hyperlink"/>
          </w:rPr>
          <w:t>https://www.cde.ca.gov/ta/ac/cm/documents/dashboardguide19.pdf</w:t>
        </w:r>
      </w:hyperlink>
      <w:r w:rsidR="1B856CDB">
        <w:t xml:space="preserve"> </w:t>
      </w:r>
    </w:p>
    <w:p w14:paraId="63290F8C" w14:textId="794DDFF5" w:rsidR="5DDEB4EA" w:rsidRDefault="5DDEB4EA" w:rsidP="08A1A4DD">
      <w:pPr>
        <w:pStyle w:val="ListParagraph"/>
        <w:numPr>
          <w:ilvl w:val="0"/>
          <w:numId w:val="10"/>
        </w:numPr>
        <w:rPr>
          <w:rFonts w:asciiTheme="minorHAnsi" w:eastAsiaTheme="minorEastAsia" w:hAnsiTheme="minorHAnsi" w:cstheme="minorBidi"/>
        </w:rPr>
      </w:pPr>
      <w:r>
        <w:t xml:space="preserve">COVID-19 Resources – CCAP - </w:t>
      </w:r>
      <w:hyperlink r:id="rId12">
        <w:r w:rsidR="3AF7F3AA" w:rsidRPr="0A5580E3">
          <w:rPr>
            <w:rStyle w:val="Hyperlink"/>
          </w:rPr>
          <w:t>https://calauthorizers.org/category/covid-19-resources/</w:t>
        </w:r>
      </w:hyperlink>
      <w:r w:rsidR="3AF7F3AA">
        <w:t xml:space="preserve"> </w:t>
      </w:r>
    </w:p>
    <w:p w14:paraId="04C59780" w14:textId="3B084BC6" w:rsidR="3AF7F3AA" w:rsidRDefault="3AF7F3AA" w:rsidP="08A1A4DD">
      <w:pPr>
        <w:pStyle w:val="ListParagraph"/>
        <w:numPr>
          <w:ilvl w:val="0"/>
          <w:numId w:val="10"/>
        </w:numPr>
        <w:rPr>
          <w:rFonts w:asciiTheme="minorHAnsi" w:eastAsiaTheme="minorEastAsia" w:hAnsiTheme="minorHAnsi" w:cstheme="minorBidi"/>
        </w:rPr>
      </w:pPr>
      <w:r>
        <w:t xml:space="preserve">COVID-19 Resources – CDE - </w:t>
      </w:r>
      <w:hyperlink r:id="rId13">
        <w:r w:rsidR="293B5D6C" w:rsidRPr="0A5580E3">
          <w:rPr>
            <w:rStyle w:val="Hyperlink"/>
          </w:rPr>
          <w:t>https://www.cde.ca.gov/ls/he/hn/coronavirus.asp</w:t>
        </w:r>
      </w:hyperlink>
      <w:r w:rsidR="293B5D6C">
        <w:t xml:space="preserve"> </w:t>
      </w:r>
    </w:p>
    <w:p w14:paraId="6B5DCAF6" w14:textId="6A5568BC" w:rsidR="293B5D6C" w:rsidRDefault="293B5D6C" w:rsidP="08A1A4DD">
      <w:pPr>
        <w:pStyle w:val="ListParagraph"/>
        <w:numPr>
          <w:ilvl w:val="0"/>
          <w:numId w:val="10"/>
        </w:numPr>
        <w:rPr>
          <w:rFonts w:asciiTheme="minorHAnsi" w:eastAsiaTheme="minorEastAsia" w:hAnsiTheme="minorHAnsi" w:cstheme="minorBidi"/>
        </w:rPr>
      </w:pPr>
      <w:r>
        <w:t xml:space="preserve">COVID-19 Resources – NACSA - </w:t>
      </w:r>
      <w:hyperlink r:id="rId14">
        <w:r w:rsidRPr="0A5580E3">
          <w:rPr>
            <w:rStyle w:val="Hyperlink"/>
          </w:rPr>
          <w:t>https://www.qualitycharters.org/covid19/</w:t>
        </w:r>
      </w:hyperlink>
      <w:r>
        <w:t xml:space="preserve"> </w:t>
      </w:r>
    </w:p>
    <w:p w14:paraId="7603CB2C" w14:textId="4DC48D49" w:rsidR="00663179" w:rsidRDefault="00663179" w:rsidP="00663179">
      <w:pPr>
        <w:rPr>
          <w:iCs/>
        </w:rPr>
      </w:pPr>
    </w:p>
    <w:p w14:paraId="238714EF" w14:textId="479DFCFC" w:rsidR="0069610E" w:rsidRDefault="002E15F1" w:rsidP="08A1A4DD">
      <w:pPr>
        <w:spacing w:after="0"/>
        <w:rPr>
          <w:b/>
          <w:bCs/>
          <w:u w:val="single"/>
        </w:rPr>
      </w:pPr>
      <w:r w:rsidRPr="08A1A4DD">
        <w:rPr>
          <w:b/>
          <w:bCs/>
          <w:u w:val="single"/>
        </w:rPr>
        <w:t xml:space="preserve">ED CODE LANGUAGE FOR RENEWALS FOR </w:t>
      </w:r>
      <w:r w:rsidR="00A3372D" w:rsidRPr="08A1A4DD">
        <w:rPr>
          <w:b/>
          <w:bCs/>
          <w:u w:val="single"/>
        </w:rPr>
        <w:t>SCHOOL</w:t>
      </w:r>
      <w:r w:rsidR="46E781F6" w:rsidRPr="08A1A4DD">
        <w:rPr>
          <w:b/>
          <w:bCs/>
          <w:u w:val="single"/>
        </w:rPr>
        <w:t>S</w:t>
      </w:r>
      <w:r w:rsidR="00A3372D" w:rsidRPr="08A1A4DD">
        <w:rPr>
          <w:b/>
          <w:bCs/>
          <w:u w:val="single"/>
        </w:rPr>
        <w:t xml:space="preserve"> PLACED IN THE </w:t>
      </w:r>
      <w:r w:rsidR="0055254C" w:rsidRPr="08A1A4DD">
        <w:rPr>
          <w:b/>
          <w:bCs/>
          <w:u w:val="single"/>
        </w:rPr>
        <w:t>MIDDLE TRACK</w:t>
      </w:r>
      <w:r w:rsidR="7512BA62" w:rsidRPr="08A1A4DD">
        <w:rPr>
          <w:b/>
          <w:bCs/>
          <w:u w:val="single"/>
        </w:rPr>
        <w:t xml:space="preserve"> (TRACK 2)</w:t>
      </w:r>
    </w:p>
    <w:p w14:paraId="3C3D20D2" w14:textId="77777777" w:rsidR="0055254C" w:rsidRDefault="0055254C" w:rsidP="00D9055D">
      <w:pPr>
        <w:spacing w:after="0"/>
        <w:rPr>
          <w:b/>
          <w:u w:val="single"/>
        </w:rPr>
      </w:pPr>
    </w:p>
    <w:p w14:paraId="4DC7197C" w14:textId="7970DE26"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b/>
          <w:bCs/>
          <w:color w:val="333333"/>
          <w:sz w:val="22"/>
          <w:szCs w:val="22"/>
        </w:rPr>
        <w:t>47607.2</w:t>
      </w:r>
      <w:r w:rsidR="002E15F1" w:rsidRPr="08A1A4DD">
        <w:rPr>
          <w:rFonts w:ascii="Verdana" w:hAnsi="Verdana"/>
          <w:b/>
          <w:bCs/>
          <w:color w:val="333333"/>
          <w:sz w:val="22"/>
          <w:szCs w:val="22"/>
        </w:rPr>
        <w:t xml:space="preserve"> </w:t>
      </w:r>
      <w:r w:rsidRPr="08A1A4DD">
        <w:rPr>
          <w:rFonts w:ascii="Verdana" w:hAnsi="Verdana"/>
          <w:b/>
          <w:bCs/>
          <w:color w:val="333333"/>
          <w:sz w:val="22"/>
          <w:szCs w:val="22"/>
        </w:rPr>
        <w:t>(b) (1)</w:t>
      </w:r>
      <w:r w:rsidRPr="08A1A4DD">
        <w:rPr>
          <w:rFonts w:ascii="Verdana" w:hAnsi="Verdana"/>
          <w:color w:val="333333"/>
          <w:sz w:val="22"/>
          <w:szCs w:val="22"/>
        </w:rPr>
        <w:t> 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w:t>
      </w:r>
    </w:p>
    <w:p w14:paraId="6A298DDA"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(2) The chartering authority shall provide greater weight to performance on measurements of academic performance in determining whether to grant a charter renewal.</w:t>
      </w:r>
    </w:p>
    <w:p w14:paraId="5733D2F0"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(3) In addition to the state and local indicators, the chartering authority shall consider clear and convincing evidence showing either of the following:</w:t>
      </w:r>
    </w:p>
    <w:p w14:paraId="7A302CDB"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(A) The school achieved measurable increases in academic achievement, as defined by at least one year’s progress for each year in school.</w:t>
      </w:r>
    </w:p>
    <w:p w14:paraId="2535CE70"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(B) Strong postsecondary outcomes, as defined by college enrollment, persistence, and completion rates equal to similar peers.</w:t>
      </w:r>
    </w:p>
    <w:p w14:paraId="1C3D625A"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(4) Subparagraphs (A) and (B) of paragraph (3) shall be demonstrated by verified data, as defined in subdivision (c).</w:t>
      </w:r>
    </w:p>
    <w:p w14:paraId="79F2CAFE"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(5) Verified data, as defined in subdivision (c), shall be considered by the chartering authority for the next two subsequent renewals until January 1, 2026, for a charter school pursuant to this paragraph.</w:t>
      </w:r>
    </w:p>
    <w:p w14:paraId="72626A3B"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(6) 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w:t>
      </w:r>
    </w:p>
    <w:p w14:paraId="4492524B"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(7) For a charter renewed pursuant to this subdivision, the chartering authority shall grant a renewal for a period of five years.</w:t>
      </w:r>
    </w:p>
    <w:p w14:paraId="3C6BE0A3"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(c) (1) For purposes of this section, “verified data” means data derived from nationally recognized, valid, peer-reviewed, and reliable sources that are externally produced. Verified data shall include measures of postsecondary outcomes.</w:t>
      </w:r>
    </w:p>
    <w:p w14:paraId="11959B71"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(2) By January 1, 2021, the state board shall establish criteria to define verified data and identify an approved list of valid and reliable assessments that shall be used for this purpose.</w:t>
      </w:r>
    </w:p>
    <w:p w14:paraId="337909CE"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(3) No data sources other than those adopted by the state board pursuant to paragraph (2) shall be used as verified data.</w:t>
      </w:r>
    </w:p>
    <w:p w14:paraId="4579EFD0"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(4) Notwithstanding paragraph (3), a charter school under consideration for renewal before the state board’s adoption pursuant to paragraph (2) may present data consistent with this subdivision.</w:t>
      </w:r>
    </w:p>
    <w:p w14:paraId="71F1DF71"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(5) Adoption of the criteria pursuant to this subdivision shall not be subject to the requirements of the Administrative Procedure Act (Chapter 3.5 (commencing with Section 11340) of Part 1 of Division 3 of Title 2 of the Government Code).</w:t>
      </w:r>
    </w:p>
    <w:p w14:paraId="6715ECEE"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(6) The state board may adopt and make necessary revisions to the criteria in accordance with the requirements of the Bagley-Keene Open Meeting Act (Article 9 (commencing with Section 11120) of Chapter 1 of Part 1 of Division 3 of Title 2 of the Government Code).</w:t>
      </w:r>
    </w:p>
    <w:p w14:paraId="4F2F6277"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(7) Upon adoption of a pupil-level academic growth measure for English language arts and mathematics, the state board may reconsider criteria adopted pursuant to this subdivision.</w:t>
      </w:r>
    </w:p>
    <w:p w14:paraId="67E160AB" w14:textId="77777777" w:rsidR="0069610E" w:rsidRDefault="0069610E" w:rsidP="08A1A4DD">
      <w:pPr>
        <w:pStyle w:val="NormalWeb"/>
        <w:shd w:val="clear" w:color="auto" w:fill="FFFFFF" w:themeFill="background1"/>
        <w:spacing w:before="0" w:beforeAutospacing="0" w:after="120" w:afterAutospacing="0"/>
        <w:textAlignment w:val="baseline"/>
        <w:rPr>
          <w:rFonts w:ascii="Verdana" w:hAnsi="Verdana"/>
          <w:color w:val="333333"/>
          <w:sz w:val="22"/>
          <w:szCs w:val="22"/>
        </w:rPr>
      </w:pPr>
      <w:r w:rsidRPr="08A1A4DD">
        <w:rPr>
          <w:rFonts w:ascii="Verdana" w:hAnsi="Verdana"/>
          <w:color w:val="333333"/>
          <w:sz w:val="22"/>
          <w:szCs w:val="22"/>
        </w:rPr>
        <w:t>(d) This section shall remain in effect only until January 1, 2026, and as of that date is repealed.</w:t>
      </w:r>
    </w:p>
    <w:p w14:paraId="3D36A036" w14:textId="77777777" w:rsidR="0069610E" w:rsidRDefault="0069610E" w:rsidP="00D9055D">
      <w:pPr>
        <w:spacing w:after="0"/>
        <w:rPr>
          <w:b/>
          <w:u w:val="single"/>
        </w:rPr>
      </w:pPr>
    </w:p>
    <w:p w14:paraId="4EF424A9" w14:textId="77777777" w:rsidR="0069610E" w:rsidRDefault="0069610E" w:rsidP="00D9055D">
      <w:pPr>
        <w:spacing w:after="0"/>
        <w:rPr>
          <w:b/>
          <w:u w:val="single"/>
        </w:rPr>
      </w:pPr>
    </w:p>
    <w:p w14:paraId="019A2CD1" w14:textId="23C323D7" w:rsidR="001D3C08" w:rsidRPr="00C9367C" w:rsidRDefault="001D3C08" w:rsidP="005A0ECF"/>
    <w:sectPr w:rsidR="001D3C08" w:rsidRPr="00C9367C" w:rsidSect="00C63AE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D378" w14:textId="77777777" w:rsidR="00932435" w:rsidRDefault="00932435" w:rsidP="00D9055D">
      <w:pPr>
        <w:spacing w:after="0" w:line="240" w:lineRule="auto"/>
      </w:pPr>
      <w:r>
        <w:separator/>
      </w:r>
    </w:p>
  </w:endnote>
  <w:endnote w:type="continuationSeparator" w:id="0">
    <w:p w14:paraId="4EEEE7E3" w14:textId="77777777" w:rsidR="00932435" w:rsidRDefault="00932435" w:rsidP="00D9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9962" w14:textId="77777777" w:rsidR="001F4E36" w:rsidRDefault="001F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C8AC" w14:textId="2EF38B1F" w:rsidR="08A1A4DD" w:rsidRDefault="08A1A4DD" w:rsidP="08A1A4DD">
    <w:pPr>
      <w:pStyle w:val="Footer"/>
      <w:jc w:val="center"/>
    </w:pPr>
    <w:r>
      <w:fldChar w:fldCharType="begin"/>
    </w:r>
    <w:r>
      <w:instrText>PAGE</w:instrText>
    </w:r>
    <w:r>
      <w:fldChar w:fldCharType="separate"/>
    </w:r>
    <w:r w:rsidR="00AE5865">
      <w:rPr>
        <w:noProof/>
      </w:rPr>
      <w:t>1</w:t>
    </w:r>
    <w:r>
      <w:fldChar w:fldCharType="end"/>
    </w:r>
    <w:r>
      <w:t xml:space="preserve"> of </w:t>
    </w:r>
    <w:r>
      <w:fldChar w:fldCharType="begin"/>
    </w:r>
    <w:r>
      <w:instrText>NUMPAGES</w:instrText>
    </w:r>
    <w:r>
      <w:fldChar w:fldCharType="separate"/>
    </w:r>
    <w:r w:rsidR="00AE5865">
      <w:rPr>
        <w:noProof/>
      </w:rPr>
      <w:t>2</w:t>
    </w:r>
    <w:r>
      <w:fldChar w:fldCharType="end"/>
    </w:r>
  </w:p>
  <w:p w14:paraId="019A2CD7" w14:textId="1B36F32B" w:rsidR="001723E3" w:rsidRDefault="0A5580E3">
    <w:pPr>
      <w:pStyle w:val="Footer"/>
    </w:pPr>
    <w:r>
      <w:t>CCAP Renewal Workshop for Small Authorizers Working Draft Planning Document -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AE7B" w14:textId="77777777" w:rsidR="001F4E36" w:rsidRDefault="001F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9C306" w14:textId="77777777" w:rsidR="00932435" w:rsidRDefault="00932435" w:rsidP="00D9055D">
      <w:pPr>
        <w:spacing w:after="0" w:line="240" w:lineRule="auto"/>
      </w:pPr>
      <w:r>
        <w:separator/>
      </w:r>
    </w:p>
  </w:footnote>
  <w:footnote w:type="continuationSeparator" w:id="0">
    <w:p w14:paraId="72C28457" w14:textId="77777777" w:rsidR="00932435" w:rsidRDefault="00932435" w:rsidP="00D90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E603" w14:textId="77777777" w:rsidR="001F4E36" w:rsidRDefault="001F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2CD6" w14:textId="2488A112" w:rsidR="00FC0617" w:rsidRDefault="00FC0617">
    <w:pPr>
      <w:pStyle w:val="Header"/>
    </w:pPr>
    <w:r>
      <w:tab/>
    </w:r>
    <w:r>
      <w:tab/>
    </w:r>
    <w:r w:rsidR="001723E3">
      <w:rPr>
        <w:noProof/>
      </w:rPr>
      <w:drawing>
        <wp:inline distT="0" distB="0" distL="0" distR="0" wp14:anchorId="019A2CDA" wp14:editId="019A2CDB">
          <wp:extent cx="1609824" cy="353582"/>
          <wp:effectExtent l="0" t="0" r="0"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861" cy="362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309C" w14:textId="77777777" w:rsidR="001F4E36" w:rsidRDefault="001F4E36">
    <w:pPr>
      <w:pStyle w:val="Header"/>
    </w:pPr>
  </w:p>
</w:hdr>
</file>

<file path=word/intelligence.xml><?xml version="1.0" encoding="utf-8"?>
<int:Intelligence xmlns:int="http://schemas.microsoft.com/office/intelligence/2019/intelligence">
  <int:IntelligenceSettings/>
  <int:Manifest>
    <int:WordHash hashCode="G/WzxjWenoOHdm" id="xTwILRD9"/>
  </int:Manifest>
  <int:Observations>
    <int:Content id="xTwILRD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34B0"/>
    <w:multiLevelType w:val="hybridMultilevel"/>
    <w:tmpl w:val="0AB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0E1E"/>
    <w:multiLevelType w:val="hybridMultilevel"/>
    <w:tmpl w:val="0A080FB0"/>
    <w:lvl w:ilvl="0" w:tplc="0409000F">
      <w:start w:val="1"/>
      <w:numFmt w:val="decimal"/>
      <w:lvlText w:val="%1."/>
      <w:lvlJc w:val="left"/>
      <w:pPr>
        <w:ind w:left="360" w:hanging="360"/>
      </w:pPr>
    </w:lvl>
    <w:lvl w:ilvl="1" w:tplc="3D96FAEC">
      <w:start w:val="1"/>
      <w:numFmt w:val="lowerLetter"/>
      <w:lvlText w:val="%2."/>
      <w:lvlJc w:val="left"/>
      <w:pPr>
        <w:ind w:left="36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7504FCC"/>
    <w:multiLevelType w:val="hybridMultilevel"/>
    <w:tmpl w:val="3AC86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670A53"/>
    <w:multiLevelType w:val="hybridMultilevel"/>
    <w:tmpl w:val="3BA0CFF0"/>
    <w:lvl w:ilvl="0" w:tplc="E9BC5730">
      <w:start w:val="1"/>
      <w:numFmt w:val="decimal"/>
      <w:pStyle w:val="Body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26AA6"/>
    <w:multiLevelType w:val="hybridMultilevel"/>
    <w:tmpl w:val="1C90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E782A"/>
    <w:multiLevelType w:val="hybridMultilevel"/>
    <w:tmpl w:val="8834C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A1DE3"/>
    <w:multiLevelType w:val="hybridMultilevel"/>
    <w:tmpl w:val="96D28548"/>
    <w:lvl w:ilvl="0" w:tplc="BE58BB66">
      <w:start w:val="1"/>
      <w:numFmt w:val="bullet"/>
      <w:lvlText w:val=""/>
      <w:lvlJc w:val="left"/>
      <w:pPr>
        <w:tabs>
          <w:tab w:val="num" w:pos="720"/>
        </w:tabs>
        <w:ind w:left="720" w:hanging="360"/>
      </w:pPr>
      <w:rPr>
        <w:rFonts w:ascii="Symbol" w:hAnsi="Symbol" w:hint="default"/>
      </w:rPr>
    </w:lvl>
    <w:lvl w:ilvl="1" w:tplc="EB407C50">
      <w:numFmt w:val="bullet"/>
      <w:lvlText w:val="o"/>
      <w:lvlJc w:val="left"/>
      <w:pPr>
        <w:tabs>
          <w:tab w:val="num" w:pos="1440"/>
        </w:tabs>
        <w:ind w:left="1440" w:hanging="360"/>
      </w:pPr>
      <w:rPr>
        <w:rFonts w:ascii="Courier New" w:hAnsi="Courier New" w:hint="default"/>
      </w:rPr>
    </w:lvl>
    <w:lvl w:ilvl="2" w:tplc="7CB00EC0" w:tentative="1">
      <w:start w:val="1"/>
      <w:numFmt w:val="bullet"/>
      <w:lvlText w:val=""/>
      <w:lvlJc w:val="left"/>
      <w:pPr>
        <w:tabs>
          <w:tab w:val="num" w:pos="2160"/>
        </w:tabs>
        <w:ind w:left="2160" w:hanging="360"/>
      </w:pPr>
      <w:rPr>
        <w:rFonts w:ascii="Symbol" w:hAnsi="Symbol" w:hint="default"/>
      </w:rPr>
    </w:lvl>
    <w:lvl w:ilvl="3" w:tplc="218440EA" w:tentative="1">
      <w:start w:val="1"/>
      <w:numFmt w:val="bullet"/>
      <w:lvlText w:val=""/>
      <w:lvlJc w:val="left"/>
      <w:pPr>
        <w:tabs>
          <w:tab w:val="num" w:pos="2880"/>
        </w:tabs>
        <w:ind w:left="2880" w:hanging="360"/>
      </w:pPr>
      <w:rPr>
        <w:rFonts w:ascii="Symbol" w:hAnsi="Symbol" w:hint="default"/>
      </w:rPr>
    </w:lvl>
    <w:lvl w:ilvl="4" w:tplc="A762C376" w:tentative="1">
      <w:start w:val="1"/>
      <w:numFmt w:val="bullet"/>
      <w:lvlText w:val=""/>
      <w:lvlJc w:val="left"/>
      <w:pPr>
        <w:tabs>
          <w:tab w:val="num" w:pos="3600"/>
        </w:tabs>
        <w:ind w:left="3600" w:hanging="360"/>
      </w:pPr>
      <w:rPr>
        <w:rFonts w:ascii="Symbol" w:hAnsi="Symbol" w:hint="default"/>
      </w:rPr>
    </w:lvl>
    <w:lvl w:ilvl="5" w:tplc="12FEE2AC" w:tentative="1">
      <w:start w:val="1"/>
      <w:numFmt w:val="bullet"/>
      <w:lvlText w:val=""/>
      <w:lvlJc w:val="left"/>
      <w:pPr>
        <w:tabs>
          <w:tab w:val="num" w:pos="4320"/>
        </w:tabs>
        <w:ind w:left="4320" w:hanging="360"/>
      </w:pPr>
      <w:rPr>
        <w:rFonts w:ascii="Symbol" w:hAnsi="Symbol" w:hint="default"/>
      </w:rPr>
    </w:lvl>
    <w:lvl w:ilvl="6" w:tplc="A3B02F70" w:tentative="1">
      <w:start w:val="1"/>
      <w:numFmt w:val="bullet"/>
      <w:lvlText w:val=""/>
      <w:lvlJc w:val="left"/>
      <w:pPr>
        <w:tabs>
          <w:tab w:val="num" w:pos="5040"/>
        </w:tabs>
        <w:ind w:left="5040" w:hanging="360"/>
      </w:pPr>
      <w:rPr>
        <w:rFonts w:ascii="Symbol" w:hAnsi="Symbol" w:hint="default"/>
      </w:rPr>
    </w:lvl>
    <w:lvl w:ilvl="7" w:tplc="342CE61E" w:tentative="1">
      <w:start w:val="1"/>
      <w:numFmt w:val="bullet"/>
      <w:lvlText w:val=""/>
      <w:lvlJc w:val="left"/>
      <w:pPr>
        <w:tabs>
          <w:tab w:val="num" w:pos="5760"/>
        </w:tabs>
        <w:ind w:left="5760" w:hanging="360"/>
      </w:pPr>
      <w:rPr>
        <w:rFonts w:ascii="Symbol" w:hAnsi="Symbol" w:hint="default"/>
      </w:rPr>
    </w:lvl>
    <w:lvl w:ilvl="8" w:tplc="C654099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E222EDD"/>
    <w:multiLevelType w:val="hybridMultilevel"/>
    <w:tmpl w:val="99CA5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12CAE"/>
    <w:multiLevelType w:val="hybridMultilevel"/>
    <w:tmpl w:val="979235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114B6"/>
    <w:multiLevelType w:val="hybridMultilevel"/>
    <w:tmpl w:val="8F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IyNDUxNTY2MTFX0lEKTi0uzszPAykwqQUAMWObNCwAAAA="/>
  </w:docVars>
  <w:rsids>
    <w:rsidRoot w:val="006D0018"/>
    <w:rsid w:val="000144FE"/>
    <w:rsid w:val="00020561"/>
    <w:rsid w:val="00025D8E"/>
    <w:rsid w:val="00034436"/>
    <w:rsid w:val="00065D28"/>
    <w:rsid w:val="0006767B"/>
    <w:rsid w:val="00071450"/>
    <w:rsid w:val="00072591"/>
    <w:rsid w:val="00073AF6"/>
    <w:rsid w:val="00082B7B"/>
    <w:rsid w:val="000A48DD"/>
    <w:rsid w:val="000A7AA8"/>
    <w:rsid w:val="000B7E82"/>
    <w:rsid w:val="000C2511"/>
    <w:rsid w:val="000C6C14"/>
    <w:rsid w:val="000D341B"/>
    <w:rsid w:val="000E180F"/>
    <w:rsid w:val="000F5BBA"/>
    <w:rsid w:val="001001EE"/>
    <w:rsid w:val="0012556B"/>
    <w:rsid w:val="001402D5"/>
    <w:rsid w:val="0015621E"/>
    <w:rsid w:val="00161173"/>
    <w:rsid w:val="00171C44"/>
    <w:rsid w:val="001723E3"/>
    <w:rsid w:val="001728DD"/>
    <w:rsid w:val="001776F4"/>
    <w:rsid w:val="0018506D"/>
    <w:rsid w:val="00187BAD"/>
    <w:rsid w:val="001A75DD"/>
    <w:rsid w:val="001B78F3"/>
    <w:rsid w:val="001C450F"/>
    <w:rsid w:val="001C6B99"/>
    <w:rsid w:val="001D3C08"/>
    <w:rsid w:val="001F2893"/>
    <w:rsid w:val="001F4E36"/>
    <w:rsid w:val="001F51E4"/>
    <w:rsid w:val="002027C1"/>
    <w:rsid w:val="0020431A"/>
    <w:rsid w:val="00204847"/>
    <w:rsid w:val="00204D2F"/>
    <w:rsid w:val="002116EF"/>
    <w:rsid w:val="00217E2A"/>
    <w:rsid w:val="00231BA4"/>
    <w:rsid w:val="00235853"/>
    <w:rsid w:val="00246880"/>
    <w:rsid w:val="00247963"/>
    <w:rsid w:val="00250554"/>
    <w:rsid w:val="00251BD7"/>
    <w:rsid w:val="00252B6C"/>
    <w:rsid w:val="00261984"/>
    <w:rsid w:val="00264DAB"/>
    <w:rsid w:val="002862F9"/>
    <w:rsid w:val="002864CE"/>
    <w:rsid w:val="00287ADA"/>
    <w:rsid w:val="00296F7B"/>
    <w:rsid w:val="002A4F9D"/>
    <w:rsid w:val="002B14FB"/>
    <w:rsid w:val="002B1F0B"/>
    <w:rsid w:val="002B2C7C"/>
    <w:rsid w:val="002B63A3"/>
    <w:rsid w:val="002E15F1"/>
    <w:rsid w:val="002F1D64"/>
    <w:rsid w:val="002F31DA"/>
    <w:rsid w:val="002F62E6"/>
    <w:rsid w:val="00302F65"/>
    <w:rsid w:val="00305E50"/>
    <w:rsid w:val="00305F2B"/>
    <w:rsid w:val="00310EDD"/>
    <w:rsid w:val="003140D2"/>
    <w:rsid w:val="003142C7"/>
    <w:rsid w:val="00325266"/>
    <w:rsid w:val="00325FDD"/>
    <w:rsid w:val="0035007C"/>
    <w:rsid w:val="00355657"/>
    <w:rsid w:val="00355A80"/>
    <w:rsid w:val="00362A55"/>
    <w:rsid w:val="00367AC7"/>
    <w:rsid w:val="00370AE7"/>
    <w:rsid w:val="00376E59"/>
    <w:rsid w:val="00377A0C"/>
    <w:rsid w:val="00381E89"/>
    <w:rsid w:val="0038629D"/>
    <w:rsid w:val="00392450"/>
    <w:rsid w:val="00392731"/>
    <w:rsid w:val="003A553A"/>
    <w:rsid w:val="003C6586"/>
    <w:rsid w:val="003D0B93"/>
    <w:rsid w:val="003F345D"/>
    <w:rsid w:val="0040426A"/>
    <w:rsid w:val="00416CBB"/>
    <w:rsid w:val="004630F9"/>
    <w:rsid w:val="00472824"/>
    <w:rsid w:val="00473157"/>
    <w:rsid w:val="0047617B"/>
    <w:rsid w:val="00487F97"/>
    <w:rsid w:val="0049722E"/>
    <w:rsid w:val="004A034A"/>
    <w:rsid w:val="004A260A"/>
    <w:rsid w:val="004B0F1E"/>
    <w:rsid w:val="004B69C6"/>
    <w:rsid w:val="004C04AA"/>
    <w:rsid w:val="004C1B9C"/>
    <w:rsid w:val="004C4011"/>
    <w:rsid w:val="004D0649"/>
    <w:rsid w:val="004D78EA"/>
    <w:rsid w:val="004E077C"/>
    <w:rsid w:val="004E3735"/>
    <w:rsid w:val="00512D6F"/>
    <w:rsid w:val="00512E4F"/>
    <w:rsid w:val="00522655"/>
    <w:rsid w:val="005355F5"/>
    <w:rsid w:val="0055254C"/>
    <w:rsid w:val="00552BDA"/>
    <w:rsid w:val="0056307E"/>
    <w:rsid w:val="0057098B"/>
    <w:rsid w:val="00572B56"/>
    <w:rsid w:val="00580E8B"/>
    <w:rsid w:val="005857A8"/>
    <w:rsid w:val="005859A5"/>
    <w:rsid w:val="00591179"/>
    <w:rsid w:val="005A0ECF"/>
    <w:rsid w:val="005A3EC3"/>
    <w:rsid w:val="005A5924"/>
    <w:rsid w:val="005B1FF8"/>
    <w:rsid w:val="005C753B"/>
    <w:rsid w:val="005C7DDC"/>
    <w:rsid w:val="005E2C56"/>
    <w:rsid w:val="005E38E2"/>
    <w:rsid w:val="005E644D"/>
    <w:rsid w:val="005F0B38"/>
    <w:rsid w:val="005F1FDE"/>
    <w:rsid w:val="00602851"/>
    <w:rsid w:val="006076DF"/>
    <w:rsid w:val="00607B0C"/>
    <w:rsid w:val="00632A5A"/>
    <w:rsid w:val="00646B4D"/>
    <w:rsid w:val="00651DEF"/>
    <w:rsid w:val="00660417"/>
    <w:rsid w:val="006614EA"/>
    <w:rsid w:val="00663179"/>
    <w:rsid w:val="00664130"/>
    <w:rsid w:val="00671C9C"/>
    <w:rsid w:val="00693014"/>
    <w:rsid w:val="00694998"/>
    <w:rsid w:val="0069610E"/>
    <w:rsid w:val="006A2D84"/>
    <w:rsid w:val="006B323C"/>
    <w:rsid w:val="006C1503"/>
    <w:rsid w:val="006C6F15"/>
    <w:rsid w:val="006D0018"/>
    <w:rsid w:val="006D56C1"/>
    <w:rsid w:val="006E255C"/>
    <w:rsid w:val="006F07F5"/>
    <w:rsid w:val="00712C20"/>
    <w:rsid w:val="00716B39"/>
    <w:rsid w:val="007230F5"/>
    <w:rsid w:val="0072471B"/>
    <w:rsid w:val="00726B88"/>
    <w:rsid w:val="00740652"/>
    <w:rsid w:val="007476F1"/>
    <w:rsid w:val="00757388"/>
    <w:rsid w:val="0076026C"/>
    <w:rsid w:val="00770744"/>
    <w:rsid w:val="00793ADE"/>
    <w:rsid w:val="007A655C"/>
    <w:rsid w:val="007B013F"/>
    <w:rsid w:val="007B11E9"/>
    <w:rsid w:val="007B22E1"/>
    <w:rsid w:val="007B231F"/>
    <w:rsid w:val="007C5063"/>
    <w:rsid w:val="007C651D"/>
    <w:rsid w:val="007D0B04"/>
    <w:rsid w:val="007D121F"/>
    <w:rsid w:val="007D53F6"/>
    <w:rsid w:val="007D6F8D"/>
    <w:rsid w:val="007D6FB7"/>
    <w:rsid w:val="007E02F6"/>
    <w:rsid w:val="007E1206"/>
    <w:rsid w:val="007F188B"/>
    <w:rsid w:val="00801851"/>
    <w:rsid w:val="00811B34"/>
    <w:rsid w:val="0081297D"/>
    <w:rsid w:val="00826E02"/>
    <w:rsid w:val="008349D8"/>
    <w:rsid w:val="008444DD"/>
    <w:rsid w:val="008564FB"/>
    <w:rsid w:val="008777E7"/>
    <w:rsid w:val="00881048"/>
    <w:rsid w:val="00890385"/>
    <w:rsid w:val="008C2E98"/>
    <w:rsid w:val="008E2332"/>
    <w:rsid w:val="008F60E4"/>
    <w:rsid w:val="0090159A"/>
    <w:rsid w:val="00926D55"/>
    <w:rsid w:val="00932435"/>
    <w:rsid w:val="00936FDA"/>
    <w:rsid w:val="00942A71"/>
    <w:rsid w:val="00944081"/>
    <w:rsid w:val="00946812"/>
    <w:rsid w:val="009524BE"/>
    <w:rsid w:val="00970CCD"/>
    <w:rsid w:val="009721A8"/>
    <w:rsid w:val="00997EAB"/>
    <w:rsid w:val="009A13CB"/>
    <w:rsid w:val="009A4FDA"/>
    <w:rsid w:val="009A6AD8"/>
    <w:rsid w:val="009B1F0D"/>
    <w:rsid w:val="009C44B6"/>
    <w:rsid w:val="009D40C4"/>
    <w:rsid w:val="009D509A"/>
    <w:rsid w:val="009D5226"/>
    <w:rsid w:val="009D79BF"/>
    <w:rsid w:val="009E1139"/>
    <w:rsid w:val="009E36AE"/>
    <w:rsid w:val="009E74C9"/>
    <w:rsid w:val="009F1C40"/>
    <w:rsid w:val="009F260C"/>
    <w:rsid w:val="00A07E82"/>
    <w:rsid w:val="00A20933"/>
    <w:rsid w:val="00A3372D"/>
    <w:rsid w:val="00A42EF7"/>
    <w:rsid w:val="00A63B87"/>
    <w:rsid w:val="00A7544F"/>
    <w:rsid w:val="00A87FC3"/>
    <w:rsid w:val="00AB0A75"/>
    <w:rsid w:val="00AB15C3"/>
    <w:rsid w:val="00AB237B"/>
    <w:rsid w:val="00AB7B17"/>
    <w:rsid w:val="00AC7DC9"/>
    <w:rsid w:val="00AD2EA8"/>
    <w:rsid w:val="00AD4B0B"/>
    <w:rsid w:val="00AD6334"/>
    <w:rsid w:val="00AD6D05"/>
    <w:rsid w:val="00AE3637"/>
    <w:rsid w:val="00AE5865"/>
    <w:rsid w:val="00AE7F79"/>
    <w:rsid w:val="00AF0017"/>
    <w:rsid w:val="00AF1C89"/>
    <w:rsid w:val="00AF71C0"/>
    <w:rsid w:val="00B00F80"/>
    <w:rsid w:val="00B025A5"/>
    <w:rsid w:val="00B03C3A"/>
    <w:rsid w:val="00B131B8"/>
    <w:rsid w:val="00B1339D"/>
    <w:rsid w:val="00B13448"/>
    <w:rsid w:val="00B1394D"/>
    <w:rsid w:val="00B15658"/>
    <w:rsid w:val="00B160DD"/>
    <w:rsid w:val="00B23B54"/>
    <w:rsid w:val="00B26A54"/>
    <w:rsid w:val="00B34E03"/>
    <w:rsid w:val="00B43A91"/>
    <w:rsid w:val="00B52919"/>
    <w:rsid w:val="00B53245"/>
    <w:rsid w:val="00B53D6B"/>
    <w:rsid w:val="00B762AA"/>
    <w:rsid w:val="00B96543"/>
    <w:rsid w:val="00BA5D88"/>
    <w:rsid w:val="00BB2733"/>
    <w:rsid w:val="00BB5316"/>
    <w:rsid w:val="00BC3E9C"/>
    <w:rsid w:val="00BF3F53"/>
    <w:rsid w:val="00C03982"/>
    <w:rsid w:val="00C16E41"/>
    <w:rsid w:val="00C206BD"/>
    <w:rsid w:val="00C21EAD"/>
    <w:rsid w:val="00C22890"/>
    <w:rsid w:val="00C30030"/>
    <w:rsid w:val="00C33CE9"/>
    <w:rsid w:val="00C3511B"/>
    <w:rsid w:val="00C5315E"/>
    <w:rsid w:val="00C560A2"/>
    <w:rsid w:val="00C637A2"/>
    <w:rsid w:val="00C63AE7"/>
    <w:rsid w:val="00C63B85"/>
    <w:rsid w:val="00C678EA"/>
    <w:rsid w:val="00C77B26"/>
    <w:rsid w:val="00C917CE"/>
    <w:rsid w:val="00C9367C"/>
    <w:rsid w:val="00C939B5"/>
    <w:rsid w:val="00C950E4"/>
    <w:rsid w:val="00C96C09"/>
    <w:rsid w:val="00CA4DE9"/>
    <w:rsid w:val="00CD1152"/>
    <w:rsid w:val="00CE152A"/>
    <w:rsid w:val="00CE6E6F"/>
    <w:rsid w:val="00D00438"/>
    <w:rsid w:val="00D00D73"/>
    <w:rsid w:val="00D05595"/>
    <w:rsid w:val="00D15650"/>
    <w:rsid w:val="00D17687"/>
    <w:rsid w:val="00D1B756"/>
    <w:rsid w:val="00D21109"/>
    <w:rsid w:val="00D231A8"/>
    <w:rsid w:val="00D255D4"/>
    <w:rsid w:val="00D35B3C"/>
    <w:rsid w:val="00D53B1D"/>
    <w:rsid w:val="00D64449"/>
    <w:rsid w:val="00D651F9"/>
    <w:rsid w:val="00D67770"/>
    <w:rsid w:val="00D82513"/>
    <w:rsid w:val="00D86549"/>
    <w:rsid w:val="00D9055D"/>
    <w:rsid w:val="00D905A0"/>
    <w:rsid w:val="00DB3B67"/>
    <w:rsid w:val="00DB63B2"/>
    <w:rsid w:val="00DD1169"/>
    <w:rsid w:val="00DD61EE"/>
    <w:rsid w:val="00DF3F87"/>
    <w:rsid w:val="00E004DB"/>
    <w:rsid w:val="00E0630A"/>
    <w:rsid w:val="00E10D1E"/>
    <w:rsid w:val="00E1302A"/>
    <w:rsid w:val="00E15727"/>
    <w:rsid w:val="00E32E5F"/>
    <w:rsid w:val="00E44DC4"/>
    <w:rsid w:val="00E46D0E"/>
    <w:rsid w:val="00E506EB"/>
    <w:rsid w:val="00E51212"/>
    <w:rsid w:val="00E543A6"/>
    <w:rsid w:val="00E54C83"/>
    <w:rsid w:val="00E915EB"/>
    <w:rsid w:val="00E93C59"/>
    <w:rsid w:val="00EA189E"/>
    <w:rsid w:val="00EA1FFD"/>
    <w:rsid w:val="00EA260E"/>
    <w:rsid w:val="00EA27D5"/>
    <w:rsid w:val="00EC2C0A"/>
    <w:rsid w:val="00EC3071"/>
    <w:rsid w:val="00EC43E4"/>
    <w:rsid w:val="00EC6F60"/>
    <w:rsid w:val="00ED06E8"/>
    <w:rsid w:val="00ED12C3"/>
    <w:rsid w:val="00ED1324"/>
    <w:rsid w:val="00ED38E5"/>
    <w:rsid w:val="00EF4300"/>
    <w:rsid w:val="00EF571E"/>
    <w:rsid w:val="00F00C5A"/>
    <w:rsid w:val="00F17007"/>
    <w:rsid w:val="00F232A3"/>
    <w:rsid w:val="00F3432B"/>
    <w:rsid w:val="00F36956"/>
    <w:rsid w:val="00F455CE"/>
    <w:rsid w:val="00F9007E"/>
    <w:rsid w:val="00F96908"/>
    <w:rsid w:val="00FB4FE4"/>
    <w:rsid w:val="00FC0617"/>
    <w:rsid w:val="00FC4E1C"/>
    <w:rsid w:val="00FE4425"/>
    <w:rsid w:val="00FE4C71"/>
    <w:rsid w:val="00FE5C8E"/>
    <w:rsid w:val="00FE73C5"/>
    <w:rsid w:val="00FF6D95"/>
    <w:rsid w:val="01190D13"/>
    <w:rsid w:val="01B7FF9D"/>
    <w:rsid w:val="0255EB51"/>
    <w:rsid w:val="02B2B07C"/>
    <w:rsid w:val="02B93C41"/>
    <w:rsid w:val="0351C28D"/>
    <w:rsid w:val="0382ED09"/>
    <w:rsid w:val="03DD447D"/>
    <w:rsid w:val="03EE9916"/>
    <w:rsid w:val="03FAB36F"/>
    <w:rsid w:val="0430031E"/>
    <w:rsid w:val="04FE01EE"/>
    <w:rsid w:val="0500D3F0"/>
    <w:rsid w:val="050D37BF"/>
    <w:rsid w:val="05510558"/>
    <w:rsid w:val="058A6977"/>
    <w:rsid w:val="05CB1F6A"/>
    <w:rsid w:val="06142C23"/>
    <w:rsid w:val="064BC1EE"/>
    <w:rsid w:val="06595787"/>
    <w:rsid w:val="065E9BEF"/>
    <w:rsid w:val="067B0E7F"/>
    <w:rsid w:val="06985E45"/>
    <w:rsid w:val="06C87D2D"/>
    <w:rsid w:val="06DE0C91"/>
    <w:rsid w:val="073B2AFF"/>
    <w:rsid w:val="07949C5E"/>
    <w:rsid w:val="08097180"/>
    <w:rsid w:val="081E299E"/>
    <w:rsid w:val="0877790E"/>
    <w:rsid w:val="087A0B04"/>
    <w:rsid w:val="08A1A4DD"/>
    <w:rsid w:val="08B9B082"/>
    <w:rsid w:val="0927B477"/>
    <w:rsid w:val="095D799A"/>
    <w:rsid w:val="09C48CEA"/>
    <w:rsid w:val="0A15B4F3"/>
    <w:rsid w:val="0A5580E3"/>
    <w:rsid w:val="0A5852C6"/>
    <w:rsid w:val="0A71AD96"/>
    <w:rsid w:val="0A8F98E3"/>
    <w:rsid w:val="0AE6E663"/>
    <w:rsid w:val="0BC1D4D9"/>
    <w:rsid w:val="0C2B0A68"/>
    <w:rsid w:val="0CDA55F6"/>
    <w:rsid w:val="0D5DA53A"/>
    <w:rsid w:val="0DC11B8E"/>
    <w:rsid w:val="0DC90DE6"/>
    <w:rsid w:val="0DF421FB"/>
    <w:rsid w:val="0E2FE438"/>
    <w:rsid w:val="0E990FFF"/>
    <w:rsid w:val="0EC76C4D"/>
    <w:rsid w:val="0ED6DF9C"/>
    <w:rsid w:val="0EF977EE"/>
    <w:rsid w:val="0F105A7C"/>
    <w:rsid w:val="0F146460"/>
    <w:rsid w:val="0F4456AE"/>
    <w:rsid w:val="0F716E25"/>
    <w:rsid w:val="0F738750"/>
    <w:rsid w:val="0F76AA61"/>
    <w:rsid w:val="0FAD489E"/>
    <w:rsid w:val="0FCBEE5E"/>
    <w:rsid w:val="100FAB39"/>
    <w:rsid w:val="102F9B76"/>
    <w:rsid w:val="10A587ED"/>
    <w:rsid w:val="120F83B2"/>
    <w:rsid w:val="1227529D"/>
    <w:rsid w:val="124206F1"/>
    <w:rsid w:val="12C1A5A5"/>
    <w:rsid w:val="1376C3C9"/>
    <w:rsid w:val="13D8CBDF"/>
    <w:rsid w:val="1406741E"/>
    <w:rsid w:val="141B84D5"/>
    <w:rsid w:val="143B76DB"/>
    <w:rsid w:val="144A3C1D"/>
    <w:rsid w:val="152121BA"/>
    <w:rsid w:val="15459355"/>
    <w:rsid w:val="156A7D87"/>
    <w:rsid w:val="1589556E"/>
    <w:rsid w:val="15978E88"/>
    <w:rsid w:val="1645DF70"/>
    <w:rsid w:val="164C2A8D"/>
    <w:rsid w:val="16A06A8D"/>
    <w:rsid w:val="16CFAE75"/>
    <w:rsid w:val="176DB766"/>
    <w:rsid w:val="1862C5D1"/>
    <w:rsid w:val="18BF7893"/>
    <w:rsid w:val="18D626CF"/>
    <w:rsid w:val="18FAFA29"/>
    <w:rsid w:val="194E3FAA"/>
    <w:rsid w:val="196294AF"/>
    <w:rsid w:val="19E632BB"/>
    <w:rsid w:val="1A075F3E"/>
    <w:rsid w:val="1AB38F2D"/>
    <w:rsid w:val="1AD02DD4"/>
    <w:rsid w:val="1B856CDB"/>
    <w:rsid w:val="1BA08711"/>
    <w:rsid w:val="1CA356F6"/>
    <w:rsid w:val="1CA54576"/>
    <w:rsid w:val="1D046BA3"/>
    <w:rsid w:val="1DCDA103"/>
    <w:rsid w:val="1DD7F606"/>
    <w:rsid w:val="1ED5A535"/>
    <w:rsid w:val="1EEE9C79"/>
    <w:rsid w:val="2185585D"/>
    <w:rsid w:val="21DCD24A"/>
    <w:rsid w:val="21EBCDF7"/>
    <w:rsid w:val="22146C23"/>
    <w:rsid w:val="22624B8B"/>
    <w:rsid w:val="22CE7662"/>
    <w:rsid w:val="2330989E"/>
    <w:rsid w:val="235BF790"/>
    <w:rsid w:val="23AF08C8"/>
    <w:rsid w:val="23DB80EE"/>
    <w:rsid w:val="2442B6E0"/>
    <w:rsid w:val="24AD5599"/>
    <w:rsid w:val="25019599"/>
    <w:rsid w:val="252871A6"/>
    <w:rsid w:val="2528DF6D"/>
    <w:rsid w:val="255D755D"/>
    <w:rsid w:val="25DDAB16"/>
    <w:rsid w:val="26C414DD"/>
    <w:rsid w:val="26F84895"/>
    <w:rsid w:val="2710CEDA"/>
    <w:rsid w:val="274D60EE"/>
    <w:rsid w:val="277E438C"/>
    <w:rsid w:val="27A1A4CB"/>
    <w:rsid w:val="27AE1AAA"/>
    <w:rsid w:val="283D5EA0"/>
    <w:rsid w:val="28C8E1EF"/>
    <w:rsid w:val="290593A4"/>
    <w:rsid w:val="293B5D6C"/>
    <w:rsid w:val="2972B448"/>
    <w:rsid w:val="2A7FD409"/>
    <w:rsid w:val="2AB8AB4B"/>
    <w:rsid w:val="2AE0E6DA"/>
    <w:rsid w:val="2B4B9467"/>
    <w:rsid w:val="2B6FCCE6"/>
    <w:rsid w:val="2BC44B16"/>
    <w:rsid w:val="2BF69846"/>
    <w:rsid w:val="2C4A0544"/>
    <w:rsid w:val="2C4ED305"/>
    <w:rsid w:val="2C671DF6"/>
    <w:rsid w:val="2CC0AA59"/>
    <w:rsid w:val="2D094CB1"/>
    <w:rsid w:val="2D9109FB"/>
    <w:rsid w:val="2DC9441B"/>
    <w:rsid w:val="2EE7F7E6"/>
    <w:rsid w:val="2FB87D86"/>
    <w:rsid w:val="300C1D5A"/>
    <w:rsid w:val="310FA311"/>
    <w:rsid w:val="31380B33"/>
    <w:rsid w:val="31BB8672"/>
    <w:rsid w:val="32D27BF9"/>
    <w:rsid w:val="33266E03"/>
    <w:rsid w:val="3366730F"/>
    <w:rsid w:val="3366ED2A"/>
    <w:rsid w:val="336D6BB1"/>
    <w:rsid w:val="344A693F"/>
    <w:rsid w:val="349636D8"/>
    <w:rsid w:val="34E4F18C"/>
    <w:rsid w:val="360A7866"/>
    <w:rsid w:val="36325821"/>
    <w:rsid w:val="36BB14F7"/>
    <w:rsid w:val="378E245A"/>
    <w:rsid w:val="37C75768"/>
    <w:rsid w:val="386AC27E"/>
    <w:rsid w:val="38E69CB3"/>
    <w:rsid w:val="39257052"/>
    <w:rsid w:val="396327C9"/>
    <w:rsid w:val="39A0B19F"/>
    <w:rsid w:val="3A11E637"/>
    <w:rsid w:val="3A91393E"/>
    <w:rsid w:val="3AF7F3AA"/>
    <w:rsid w:val="3B2BF08A"/>
    <w:rsid w:val="3B6BCDD9"/>
    <w:rsid w:val="3BC599CB"/>
    <w:rsid w:val="3C1263AC"/>
    <w:rsid w:val="3C3D6615"/>
    <w:rsid w:val="3C5319B9"/>
    <w:rsid w:val="3C573262"/>
    <w:rsid w:val="3C772B99"/>
    <w:rsid w:val="3C79B3A3"/>
    <w:rsid w:val="3D950BB0"/>
    <w:rsid w:val="3D952FB0"/>
    <w:rsid w:val="3E4A04AB"/>
    <w:rsid w:val="3EF9964E"/>
    <w:rsid w:val="3F747A71"/>
    <w:rsid w:val="3F847E21"/>
    <w:rsid w:val="3F89764F"/>
    <w:rsid w:val="3FAD5B77"/>
    <w:rsid w:val="3FF462D3"/>
    <w:rsid w:val="3FFE2819"/>
    <w:rsid w:val="4068FD45"/>
    <w:rsid w:val="406F8A40"/>
    <w:rsid w:val="40FECF3B"/>
    <w:rsid w:val="412AA385"/>
    <w:rsid w:val="416A4635"/>
    <w:rsid w:val="41DA9E79"/>
    <w:rsid w:val="42C01C74"/>
    <w:rsid w:val="43694221"/>
    <w:rsid w:val="438885BE"/>
    <w:rsid w:val="4427D52C"/>
    <w:rsid w:val="44614341"/>
    <w:rsid w:val="45320DB3"/>
    <w:rsid w:val="45A21D38"/>
    <w:rsid w:val="45B3B6D4"/>
    <w:rsid w:val="45BDB51F"/>
    <w:rsid w:val="46E781F6"/>
    <w:rsid w:val="477B5FD7"/>
    <w:rsid w:val="48000318"/>
    <w:rsid w:val="48707AD7"/>
    <w:rsid w:val="48AFF66C"/>
    <w:rsid w:val="48FDD605"/>
    <w:rsid w:val="49ABB35E"/>
    <w:rsid w:val="4A13C2AF"/>
    <w:rsid w:val="4A2C90BA"/>
    <w:rsid w:val="4A4BC6CD"/>
    <w:rsid w:val="4A5EE3DB"/>
    <w:rsid w:val="4B37A3DA"/>
    <w:rsid w:val="4B8EEFAB"/>
    <w:rsid w:val="4C030FD3"/>
    <w:rsid w:val="4C61A85E"/>
    <w:rsid w:val="4C674146"/>
    <w:rsid w:val="4C752319"/>
    <w:rsid w:val="4D1FE0D6"/>
    <w:rsid w:val="4D3E70A0"/>
    <w:rsid w:val="4D5296E3"/>
    <w:rsid w:val="4D850FF4"/>
    <w:rsid w:val="4E07031E"/>
    <w:rsid w:val="4E0FD500"/>
    <w:rsid w:val="4EAACC36"/>
    <w:rsid w:val="4EF78CAB"/>
    <w:rsid w:val="4F2366BA"/>
    <w:rsid w:val="4F578C79"/>
    <w:rsid w:val="4F9AB79B"/>
    <w:rsid w:val="507F5FAE"/>
    <w:rsid w:val="50D2AA3C"/>
    <w:rsid w:val="50F6211C"/>
    <w:rsid w:val="5143F2E2"/>
    <w:rsid w:val="52CC9723"/>
    <w:rsid w:val="52E79D93"/>
    <w:rsid w:val="53026324"/>
    <w:rsid w:val="53ECE03D"/>
    <w:rsid w:val="541AF918"/>
    <w:rsid w:val="543678B2"/>
    <w:rsid w:val="54659A8E"/>
    <w:rsid w:val="54830F19"/>
    <w:rsid w:val="54FA9B3A"/>
    <w:rsid w:val="54FFF80F"/>
    <w:rsid w:val="55157D2F"/>
    <w:rsid w:val="5552D0D1"/>
    <w:rsid w:val="55A0A80F"/>
    <w:rsid w:val="55EC555B"/>
    <w:rsid w:val="5698AF5A"/>
    <w:rsid w:val="56BD3429"/>
    <w:rsid w:val="573A2C85"/>
    <w:rsid w:val="577C4A26"/>
    <w:rsid w:val="57D5D73C"/>
    <w:rsid w:val="57DD890A"/>
    <w:rsid w:val="583933DB"/>
    <w:rsid w:val="59D134E4"/>
    <w:rsid w:val="5B619EE4"/>
    <w:rsid w:val="5BA0FE66"/>
    <w:rsid w:val="5BB973EE"/>
    <w:rsid w:val="5C5B7992"/>
    <w:rsid w:val="5C721E86"/>
    <w:rsid w:val="5C94C90A"/>
    <w:rsid w:val="5CB5D548"/>
    <w:rsid w:val="5CE3FF61"/>
    <w:rsid w:val="5D1C90C7"/>
    <w:rsid w:val="5D6974C1"/>
    <w:rsid w:val="5D9C7FB6"/>
    <w:rsid w:val="5DDEB4EA"/>
    <w:rsid w:val="5E54ADF2"/>
    <w:rsid w:val="5E863927"/>
    <w:rsid w:val="5EB67B52"/>
    <w:rsid w:val="606E35F5"/>
    <w:rsid w:val="607B863A"/>
    <w:rsid w:val="617EBDBE"/>
    <w:rsid w:val="61ABF982"/>
    <w:rsid w:val="6228BF33"/>
    <w:rsid w:val="64244AB4"/>
    <w:rsid w:val="64DA4160"/>
    <w:rsid w:val="651E095F"/>
    <w:rsid w:val="6593943D"/>
    <w:rsid w:val="659D2DC6"/>
    <w:rsid w:val="660FCE0F"/>
    <w:rsid w:val="66299688"/>
    <w:rsid w:val="66408D26"/>
    <w:rsid w:val="6691F167"/>
    <w:rsid w:val="669A0990"/>
    <w:rsid w:val="66F72EAA"/>
    <w:rsid w:val="674EF519"/>
    <w:rsid w:val="675EEF87"/>
    <w:rsid w:val="67B099C6"/>
    <w:rsid w:val="67CD8D43"/>
    <w:rsid w:val="6801EDF7"/>
    <w:rsid w:val="6807E2F5"/>
    <w:rsid w:val="6829CBC3"/>
    <w:rsid w:val="6896C806"/>
    <w:rsid w:val="689794BA"/>
    <w:rsid w:val="68CBC0A3"/>
    <w:rsid w:val="68E9F061"/>
    <w:rsid w:val="6A2F78AB"/>
    <w:rsid w:val="6AE4ACA4"/>
    <w:rsid w:val="6B9D3220"/>
    <w:rsid w:val="6C35EF2C"/>
    <w:rsid w:val="6C466BEA"/>
    <w:rsid w:val="6CA977D1"/>
    <w:rsid w:val="6D7C0543"/>
    <w:rsid w:val="6DC9D73D"/>
    <w:rsid w:val="6E305BE5"/>
    <w:rsid w:val="6E35C7A5"/>
    <w:rsid w:val="6F076B1F"/>
    <w:rsid w:val="70BE29B9"/>
    <w:rsid w:val="70F83A0A"/>
    <w:rsid w:val="715794CF"/>
    <w:rsid w:val="7172FC3A"/>
    <w:rsid w:val="717F9662"/>
    <w:rsid w:val="722C199F"/>
    <w:rsid w:val="73B5B259"/>
    <w:rsid w:val="73FDF89F"/>
    <w:rsid w:val="7415019D"/>
    <w:rsid w:val="74D4E517"/>
    <w:rsid w:val="74DF09BA"/>
    <w:rsid w:val="7512BA62"/>
    <w:rsid w:val="7563BA61"/>
    <w:rsid w:val="7581494D"/>
    <w:rsid w:val="7586DCC6"/>
    <w:rsid w:val="75BF3021"/>
    <w:rsid w:val="75BF62BE"/>
    <w:rsid w:val="76EB412A"/>
    <w:rsid w:val="77483186"/>
    <w:rsid w:val="781B58B7"/>
    <w:rsid w:val="7847DD13"/>
    <w:rsid w:val="786BEC0E"/>
    <w:rsid w:val="78BED883"/>
    <w:rsid w:val="78FD43AD"/>
    <w:rsid w:val="7A4C5399"/>
    <w:rsid w:val="7A4CE0BC"/>
    <w:rsid w:val="7A6BE88C"/>
    <w:rsid w:val="7B58CEF2"/>
    <w:rsid w:val="7BCCAD89"/>
    <w:rsid w:val="7BEEFEA4"/>
    <w:rsid w:val="7C1E2D32"/>
    <w:rsid w:val="7C5C9754"/>
    <w:rsid w:val="7CF15F2A"/>
    <w:rsid w:val="7D0A478C"/>
    <w:rsid w:val="7D2DEF2C"/>
    <w:rsid w:val="7D35B151"/>
    <w:rsid w:val="7D468472"/>
    <w:rsid w:val="7D67F6A8"/>
    <w:rsid w:val="7D792149"/>
    <w:rsid w:val="7DAED181"/>
    <w:rsid w:val="7E483F6F"/>
    <w:rsid w:val="7EB6FA97"/>
    <w:rsid w:val="7EDFD697"/>
    <w:rsid w:val="7EF31F83"/>
    <w:rsid w:val="7F2A2700"/>
    <w:rsid w:val="7FA63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2C99"/>
  <w15:docId w15:val="{A7BB07CA-D9FA-4938-8DD4-8D7463C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1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9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5D"/>
  </w:style>
  <w:style w:type="paragraph" w:styleId="Footer">
    <w:name w:val="footer"/>
    <w:basedOn w:val="Normal"/>
    <w:link w:val="FooterChar"/>
    <w:uiPriority w:val="99"/>
    <w:unhideWhenUsed/>
    <w:rsid w:val="00D9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5D"/>
  </w:style>
  <w:style w:type="paragraph" w:styleId="BalloonText">
    <w:name w:val="Balloon Text"/>
    <w:basedOn w:val="Normal"/>
    <w:link w:val="BalloonTextChar"/>
    <w:uiPriority w:val="99"/>
    <w:semiHidden/>
    <w:unhideWhenUsed/>
    <w:rsid w:val="004D0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49"/>
    <w:rPr>
      <w:rFonts w:ascii="Segoe UI" w:hAnsi="Segoe UI" w:cs="Segoe UI"/>
      <w:sz w:val="18"/>
      <w:szCs w:val="18"/>
    </w:rPr>
  </w:style>
  <w:style w:type="paragraph" w:customStyle="1" w:styleId="BodyNumbers">
    <w:name w:val="Body Numbers"/>
    <w:basedOn w:val="Normal"/>
    <w:qFormat/>
    <w:rsid w:val="00A7544F"/>
    <w:pPr>
      <w:widowControl w:val="0"/>
      <w:numPr>
        <w:numId w:val="7"/>
      </w:numPr>
      <w:autoSpaceDE w:val="0"/>
      <w:autoSpaceDN w:val="0"/>
      <w:spacing w:before="160" w:after="0" w:line="320" w:lineRule="exact"/>
    </w:pPr>
    <w:rPr>
      <w:rFonts w:ascii="Calibri" w:eastAsia="Calibri" w:hAnsi="Calibri" w:cs="Calibri"/>
      <w:sz w:val="24"/>
      <w:szCs w:val="24"/>
      <w:lang w:bidi="en-US"/>
    </w:rPr>
  </w:style>
  <w:style w:type="table" w:styleId="TableGrid">
    <w:name w:val="Table Grid"/>
    <w:basedOn w:val="TableNormal"/>
    <w:uiPriority w:val="39"/>
    <w:rsid w:val="0093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1297D"/>
    <w:pPr>
      <w:spacing w:after="0" w:line="240" w:lineRule="auto"/>
    </w:pPr>
    <w:rPr>
      <w:rFonts w:ascii="Calibri" w:eastAsia="Calibri" w:hAnsi="Calibri" w:cs="Calibri"/>
      <w:sz w:val="21"/>
      <w:szCs w:val="21"/>
      <w:lang w:val="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96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422390">
      <w:bodyDiv w:val="1"/>
      <w:marLeft w:val="0"/>
      <w:marRight w:val="0"/>
      <w:marTop w:val="0"/>
      <w:marBottom w:val="0"/>
      <w:divBdr>
        <w:top w:val="none" w:sz="0" w:space="0" w:color="auto"/>
        <w:left w:val="none" w:sz="0" w:space="0" w:color="auto"/>
        <w:bottom w:val="none" w:sz="0" w:space="0" w:color="auto"/>
        <w:right w:val="none" w:sz="0" w:space="0" w:color="auto"/>
      </w:divBdr>
    </w:div>
    <w:div w:id="1651711109">
      <w:bodyDiv w:val="1"/>
      <w:marLeft w:val="0"/>
      <w:marRight w:val="0"/>
      <w:marTop w:val="0"/>
      <w:marBottom w:val="0"/>
      <w:divBdr>
        <w:top w:val="none" w:sz="0" w:space="0" w:color="auto"/>
        <w:left w:val="none" w:sz="0" w:space="0" w:color="auto"/>
        <w:bottom w:val="none" w:sz="0" w:space="0" w:color="auto"/>
        <w:right w:val="none" w:sz="0" w:space="0" w:color="auto"/>
      </w:divBdr>
      <w:divsChild>
        <w:div w:id="1567109289">
          <w:marLeft w:val="547"/>
          <w:marRight w:val="0"/>
          <w:marTop w:val="0"/>
          <w:marBottom w:val="0"/>
          <w:divBdr>
            <w:top w:val="none" w:sz="0" w:space="0" w:color="auto"/>
            <w:left w:val="none" w:sz="0" w:space="0" w:color="auto"/>
            <w:bottom w:val="none" w:sz="0" w:space="0" w:color="auto"/>
            <w:right w:val="none" w:sz="0" w:space="0" w:color="auto"/>
          </w:divBdr>
        </w:div>
        <w:div w:id="1830251202">
          <w:marLeft w:val="1166"/>
          <w:marRight w:val="0"/>
          <w:marTop w:val="0"/>
          <w:marBottom w:val="0"/>
          <w:divBdr>
            <w:top w:val="none" w:sz="0" w:space="0" w:color="auto"/>
            <w:left w:val="none" w:sz="0" w:space="0" w:color="auto"/>
            <w:bottom w:val="none" w:sz="0" w:space="0" w:color="auto"/>
            <w:right w:val="none" w:sz="0" w:space="0" w:color="auto"/>
          </w:divBdr>
        </w:div>
        <w:div w:id="516429474">
          <w:marLeft w:val="1166"/>
          <w:marRight w:val="0"/>
          <w:marTop w:val="0"/>
          <w:marBottom w:val="160"/>
          <w:divBdr>
            <w:top w:val="none" w:sz="0" w:space="0" w:color="auto"/>
            <w:left w:val="none" w:sz="0" w:space="0" w:color="auto"/>
            <w:bottom w:val="none" w:sz="0" w:space="0" w:color="auto"/>
            <w:right w:val="none" w:sz="0" w:space="0" w:color="auto"/>
          </w:divBdr>
        </w:div>
        <w:div w:id="382602500">
          <w:marLeft w:val="1166"/>
          <w:marRight w:val="0"/>
          <w:marTop w:val="0"/>
          <w:marBottom w:val="160"/>
          <w:divBdr>
            <w:top w:val="none" w:sz="0" w:space="0" w:color="auto"/>
            <w:left w:val="none" w:sz="0" w:space="0" w:color="auto"/>
            <w:bottom w:val="none" w:sz="0" w:space="0" w:color="auto"/>
            <w:right w:val="none" w:sz="0" w:space="0" w:color="auto"/>
          </w:divBdr>
        </w:div>
      </w:divsChild>
    </w:div>
    <w:div w:id="17265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authorizers.org/resource-library/" TargetMode="External"/><Relationship Id="rId13" Type="http://schemas.openxmlformats.org/officeDocument/2006/relationships/hyperlink" Target="https://www.cde.ca.gov/ls/he/hn/coronavirus.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lauthorizers.org/category/covid-19-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documents/dashboardguide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e.ca.gov/sp/ch/ab1505.asp" TargetMode="External"/><Relationship Id="rId19" Type="http://schemas.openxmlformats.org/officeDocument/2006/relationships/header" Target="header3.xml"/><Relationship Id="R5ee8c95cd4ac4acc" Type="http://schemas.microsoft.com/office/2019/09/relationships/intelligence" Target="intelligenc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qualitycharters.org/covid1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E556-FFE4-4B72-8473-F239E6B5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2192</Words>
  <Characters>12496</Characters>
  <Application>Microsoft Office Word</Application>
  <DocSecurity>0</DocSecurity>
  <Lines>104</Lines>
  <Paragraphs>29</Paragraphs>
  <ScaleCrop>false</ScaleCrop>
  <Company>Alameda County Office of Education</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Greely</dc:creator>
  <cp:lastModifiedBy>Kimberly Waite-Cooper</cp:lastModifiedBy>
  <cp:revision>4</cp:revision>
  <cp:lastPrinted>2017-01-31T22:34:00Z</cp:lastPrinted>
  <dcterms:created xsi:type="dcterms:W3CDTF">2020-11-18T20:15:00Z</dcterms:created>
  <dcterms:modified xsi:type="dcterms:W3CDTF">2020-12-02T20:26:00Z</dcterms:modified>
</cp:coreProperties>
</file>