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C65E7" w14:textId="10BCE810" w:rsidR="00A21CA3" w:rsidRPr="00C02DAF" w:rsidRDefault="00A21CA3" w:rsidP="00DA1336">
      <w:pPr>
        <w:pStyle w:val="Heading1-CoverTitle"/>
      </w:pPr>
      <w:bookmarkStart w:id="0" w:name="_Toc70067683"/>
      <w:r w:rsidRPr="00C02DAF">
        <w:drawing>
          <wp:anchor distT="0" distB="0" distL="114300" distR="114300" simplePos="0" relativeHeight="251659264" behindDoc="1" locked="0" layoutInCell="1" allowOverlap="1" wp14:anchorId="7EA4D58F" wp14:editId="1F718090">
            <wp:simplePos x="0" y="0"/>
            <wp:positionH relativeFrom="page">
              <wp:posOffset>-12759</wp:posOffset>
            </wp:positionH>
            <wp:positionV relativeFrom="page">
              <wp:posOffset>902926</wp:posOffset>
            </wp:positionV>
            <wp:extent cx="7772400" cy="77724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9"/>
                    <a:stretch>
                      <a:fillRect/>
                    </a:stretch>
                  </pic:blipFill>
                  <pic:spPr>
                    <a:xfrm>
                      <a:off x="0" y="0"/>
                      <a:ext cx="7772400" cy="7772400"/>
                    </a:xfrm>
                    <a:prstGeom prst="rect">
                      <a:avLst/>
                    </a:prstGeom>
                  </pic:spPr>
                </pic:pic>
              </a:graphicData>
            </a:graphic>
            <wp14:sizeRelH relativeFrom="margin">
              <wp14:pctWidth>0</wp14:pctWidth>
            </wp14:sizeRelH>
            <wp14:sizeRelV relativeFrom="margin">
              <wp14:pctHeight>0</wp14:pctHeight>
            </wp14:sizeRelV>
          </wp:anchor>
        </w:drawing>
      </w:r>
      <w:r w:rsidR="00A522D5">
        <w:softHyphen/>
      </w:r>
      <w:r w:rsidR="007359B9">
        <w:t>Financial Health and Sustainability</w:t>
      </w:r>
      <w:r w:rsidR="00EC73A5">
        <w:t xml:space="preserve"> Framework</w:t>
      </w:r>
      <w:bookmarkEnd w:id="0"/>
    </w:p>
    <w:p w14:paraId="0334CCC5" w14:textId="1248FEF1" w:rsidR="0084476D" w:rsidRDefault="00BC4A64" w:rsidP="00DA1336">
      <w:pPr>
        <w:pStyle w:val="Subtitle-Cover"/>
      </w:pPr>
      <w:r>
        <w:t>Core Question: Is the charter school</w:t>
      </w:r>
      <w:r w:rsidR="008F4B27">
        <w:t xml:space="preserve"> </w:t>
      </w:r>
      <w:r w:rsidR="007359B9">
        <w:t>financially viable?</w:t>
      </w:r>
    </w:p>
    <w:p w14:paraId="15691E13" w14:textId="77777777" w:rsidR="00317B1F" w:rsidRPr="00C02DAF" w:rsidRDefault="00317B1F" w:rsidP="00DA1336">
      <w:pPr>
        <w:pStyle w:val="Subtitle-Cover"/>
      </w:pPr>
    </w:p>
    <w:p w14:paraId="700C3ECA" w14:textId="765E23BE" w:rsidR="0084476D" w:rsidRPr="00C02DAF" w:rsidRDefault="000D71CC" w:rsidP="00CA41F0">
      <w:pPr>
        <w:pStyle w:val="Cover-Date"/>
      </w:pPr>
      <w:r>
        <w:t xml:space="preserve">Revised </w:t>
      </w:r>
      <w:r w:rsidR="0019796A">
        <w:t xml:space="preserve">March </w:t>
      </w:r>
      <w:r w:rsidR="00BC4A64">
        <w:t>202</w:t>
      </w:r>
      <w:r w:rsidR="001D46AF">
        <w:t>3</w:t>
      </w:r>
    </w:p>
    <w:p w14:paraId="0E905FAC" w14:textId="77777777" w:rsidR="00602B62" w:rsidRPr="00C02DAF" w:rsidRDefault="00602B62" w:rsidP="00CA41F0">
      <w:pPr>
        <w:pStyle w:val="Cover-AdditionalInformation"/>
      </w:pPr>
      <w:r>
        <w:t xml:space="preserve">The Annual Report </w:t>
      </w:r>
      <w:r w:rsidRPr="00CA41F0">
        <w:t>Toolkit</w:t>
      </w:r>
      <w:r>
        <w:t xml:space="preserve"> is a product of CA 2.0—Advancing Equity and Access through Quality Authorizing—an initiative led by the California Charter Authorizing Professionals (CCAP).</w:t>
      </w:r>
    </w:p>
    <w:p w14:paraId="462E3BBE" w14:textId="77777777" w:rsidR="00354FDD" w:rsidRPr="00C02DAF" w:rsidRDefault="00354FDD">
      <w:pPr>
        <w:sectPr w:rsidR="00354FDD" w:rsidRPr="00C02DAF" w:rsidSect="00A21CA3">
          <w:headerReference w:type="even" r:id="rId10"/>
          <w:headerReference w:type="default" r:id="rId11"/>
          <w:pgSz w:w="12240" w:h="15840"/>
          <w:pgMar w:top="1627" w:right="1440" w:bottom="1264" w:left="1440" w:header="431" w:footer="459" w:gutter="0"/>
          <w:cols w:space="708"/>
          <w:docGrid w:linePitch="360"/>
        </w:sectPr>
      </w:pPr>
      <w:r w:rsidRPr="00C02DAF">
        <w:br w:type="page"/>
      </w:r>
    </w:p>
    <w:p w14:paraId="314DBC10" w14:textId="77777777" w:rsidR="00BC4A64" w:rsidRDefault="00BC4A64" w:rsidP="00A86B61">
      <w:pPr>
        <w:pStyle w:val="Heading2A-TOC"/>
        <w:sectPr w:rsidR="00BC4A64" w:rsidSect="003329A6">
          <w:headerReference w:type="even" r:id="rId12"/>
          <w:headerReference w:type="default" r:id="rId13"/>
          <w:footerReference w:type="even" r:id="rId14"/>
          <w:footerReference w:type="default" r:id="rId15"/>
          <w:pgSz w:w="12240" w:h="15840"/>
          <w:pgMar w:top="1627" w:right="1440" w:bottom="1264" w:left="1440" w:header="431" w:footer="459" w:gutter="0"/>
          <w:pgNumType w:fmt="lowerRoman" w:start="1"/>
          <w:cols w:space="708"/>
          <w:docGrid w:linePitch="360"/>
        </w:sectPr>
      </w:pPr>
    </w:p>
    <w:p w14:paraId="15E0B130" w14:textId="77777777" w:rsidR="00616A4E" w:rsidRDefault="00BC4A64" w:rsidP="00017EE2">
      <w:pPr>
        <w:pStyle w:val="Heading2A-TOC"/>
      </w:pPr>
      <w:bookmarkStart w:id="1" w:name="_Toc70067684"/>
      <w:bookmarkStart w:id="2" w:name="_Toc70067842"/>
      <w:bookmarkStart w:id="3" w:name="_Toc118925150"/>
      <w:bookmarkStart w:id="4" w:name="_Toc118954227"/>
      <w:r>
        <w:t>Contents</w:t>
      </w:r>
      <w:bookmarkEnd w:id="1"/>
      <w:bookmarkEnd w:id="2"/>
      <w:bookmarkEnd w:id="3"/>
      <w:bookmarkEnd w:id="4"/>
      <w:r w:rsidR="00017EE2">
        <w:fldChar w:fldCharType="begin"/>
      </w:r>
      <w:r w:rsidR="00017EE2">
        <w:instrText xml:space="preserve"> TOC \h \z \t "Subtitle-Cover 2,1,Heading 2A - TOC,1,Heading 2B - Start of new page,1,Heading 3A,2,Heading 4A,3,Heading 2C - Within flow,1,TOC List Heading,2" </w:instrText>
      </w:r>
      <w:r w:rsidR="00017EE2">
        <w:fldChar w:fldCharType="separate"/>
      </w:r>
    </w:p>
    <w:p w14:paraId="67FA4D69" w14:textId="0ED6EBD6" w:rsidR="00616A4E" w:rsidRDefault="00000000">
      <w:pPr>
        <w:pStyle w:val="TOC1"/>
        <w:rPr>
          <w:b w:val="0"/>
          <w:color w:val="auto"/>
          <w:sz w:val="22"/>
          <w:lang w:eastAsia="en-US"/>
        </w:rPr>
      </w:pPr>
      <w:hyperlink w:anchor="_Toc118954227" w:history="1">
        <w:r w:rsidR="00616A4E" w:rsidRPr="00006F8E">
          <w:rPr>
            <w:rStyle w:val="Hyperlink"/>
          </w:rPr>
          <w:t>Contents</w:t>
        </w:r>
        <w:r w:rsidR="00616A4E">
          <w:rPr>
            <w:webHidden/>
          </w:rPr>
          <w:tab/>
        </w:r>
        <w:r w:rsidR="00616A4E">
          <w:rPr>
            <w:webHidden/>
          </w:rPr>
          <w:fldChar w:fldCharType="begin"/>
        </w:r>
        <w:r w:rsidR="00616A4E">
          <w:rPr>
            <w:webHidden/>
          </w:rPr>
          <w:instrText xml:space="preserve"> PAGEREF _Toc118954227 \h </w:instrText>
        </w:r>
        <w:r w:rsidR="00616A4E">
          <w:rPr>
            <w:webHidden/>
          </w:rPr>
        </w:r>
        <w:r w:rsidR="00616A4E">
          <w:rPr>
            <w:webHidden/>
          </w:rPr>
          <w:fldChar w:fldCharType="separate"/>
        </w:r>
        <w:r w:rsidR="00241312">
          <w:rPr>
            <w:webHidden/>
          </w:rPr>
          <w:t>i</w:t>
        </w:r>
        <w:r w:rsidR="00616A4E">
          <w:rPr>
            <w:webHidden/>
          </w:rPr>
          <w:fldChar w:fldCharType="end"/>
        </w:r>
      </w:hyperlink>
    </w:p>
    <w:p w14:paraId="0878A039" w14:textId="44EC5A69" w:rsidR="00616A4E" w:rsidRDefault="00000000">
      <w:pPr>
        <w:pStyle w:val="TOC1"/>
        <w:rPr>
          <w:b w:val="0"/>
          <w:color w:val="auto"/>
          <w:sz w:val="22"/>
          <w:lang w:eastAsia="en-US"/>
        </w:rPr>
      </w:pPr>
      <w:hyperlink w:anchor="_Toc118954228" w:history="1">
        <w:r w:rsidR="00616A4E" w:rsidRPr="00006F8E">
          <w:rPr>
            <w:rStyle w:val="Hyperlink"/>
          </w:rPr>
          <w:t>FINANCIAL HEALTH AND SUSTAINABILITY FRAMEWORK</w:t>
        </w:r>
        <w:r w:rsidR="00616A4E">
          <w:rPr>
            <w:webHidden/>
          </w:rPr>
          <w:tab/>
        </w:r>
        <w:r w:rsidR="00616A4E">
          <w:rPr>
            <w:webHidden/>
          </w:rPr>
          <w:fldChar w:fldCharType="begin"/>
        </w:r>
        <w:r w:rsidR="00616A4E">
          <w:rPr>
            <w:webHidden/>
          </w:rPr>
          <w:instrText xml:space="preserve"> PAGEREF _Toc118954228 \h </w:instrText>
        </w:r>
        <w:r w:rsidR="00616A4E">
          <w:rPr>
            <w:webHidden/>
          </w:rPr>
        </w:r>
        <w:r w:rsidR="00616A4E">
          <w:rPr>
            <w:webHidden/>
          </w:rPr>
          <w:fldChar w:fldCharType="separate"/>
        </w:r>
        <w:r w:rsidR="00241312">
          <w:rPr>
            <w:webHidden/>
          </w:rPr>
          <w:t>1</w:t>
        </w:r>
        <w:r w:rsidR="00616A4E">
          <w:rPr>
            <w:webHidden/>
          </w:rPr>
          <w:fldChar w:fldCharType="end"/>
        </w:r>
      </w:hyperlink>
    </w:p>
    <w:p w14:paraId="16A74D7A" w14:textId="7213DE9C" w:rsidR="00616A4E" w:rsidRDefault="00000000">
      <w:pPr>
        <w:pStyle w:val="TOC2"/>
        <w:rPr>
          <w:b w:val="0"/>
          <w:color w:val="auto"/>
          <w:sz w:val="22"/>
          <w:lang w:eastAsia="en-US"/>
        </w:rPr>
      </w:pPr>
      <w:hyperlink w:anchor="_Toc118954229" w:history="1">
        <w:r w:rsidR="00616A4E" w:rsidRPr="00006F8E">
          <w:rPr>
            <w:rStyle w:val="Hyperlink"/>
          </w:rPr>
          <w:t>Introduction</w:t>
        </w:r>
        <w:r w:rsidR="00616A4E">
          <w:rPr>
            <w:webHidden/>
          </w:rPr>
          <w:tab/>
        </w:r>
        <w:r w:rsidR="00616A4E">
          <w:rPr>
            <w:webHidden/>
          </w:rPr>
          <w:fldChar w:fldCharType="begin"/>
        </w:r>
        <w:r w:rsidR="00616A4E">
          <w:rPr>
            <w:webHidden/>
          </w:rPr>
          <w:instrText xml:space="preserve"> PAGEREF _Toc118954229 \h </w:instrText>
        </w:r>
        <w:r w:rsidR="00616A4E">
          <w:rPr>
            <w:webHidden/>
          </w:rPr>
        </w:r>
        <w:r w:rsidR="00616A4E">
          <w:rPr>
            <w:webHidden/>
          </w:rPr>
          <w:fldChar w:fldCharType="separate"/>
        </w:r>
        <w:r w:rsidR="00241312">
          <w:rPr>
            <w:webHidden/>
          </w:rPr>
          <w:t>1</w:t>
        </w:r>
        <w:r w:rsidR="00616A4E">
          <w:rPr>
            <w:webHidden/>
          </w:rPr>
          <w:fldChar w:fldCharType="end"/>
        </w:r>
      </w:hyperlink>
    </w:p>
    <w:p w14:paraId="2B53FF96" w14:textId="37BAE406" w:rsidR="00616A4E" w:rsidRDefault="00000000">
      <w:pPr>
        <w:pStyle w:val="TOC2"/>
        <w:rPr>
          <w:b w:val="0"/>
          <w:color w:val="auto"/>
          <w:sz w:val="22"/>
          <w:lang w:eastAsia="en-US"/>
        </w:rPr>
      </w:pPr>
      <w:hyperlink w:anchor="_Toc118954230" w:history="1">
        <w:r w:rsidR="00616A4E" w:rsidRPr="00006F8E">
          <w:rPr>
            <w:rStyle w:val="Hyperlink"/>
          </w:rPr>
          <w:t>Framework Structure</w:t>
        </w:r>
        <w:r w:rsidR="00616A4E">
          <w:rPr>
            <w:webHidden/>
          </w:rPr>
          <w:tab/>
        </w:r>
        <w:r w:rsidR="00616A4E">
          <w:rPr>
            <w:webHidden/>
          </w:rPr>
          <w:fldChar w:fldCharType="begin"/>
        </w:r>
        <w:r w:rsidR="00616A4E">
          <w:rPr>
            <w:webHidden/>
          </w:rPr>
          <w:instrText xml:space="preserve"> PAGEREF _Toc118954230 \h </w:instrText>
        </w:r>
        <w:r w:rsidR="00616A4E">
          <w:rPr>
            <w:webHidden/>
          </w:rPr>
        </w:r>
        <w:r w:rsidR="00616A4E">
          <w:rPr>
            <w:webHidden/>
          </w:rPr>
          <w:fldChar w:fldCharType="separate"/>
        </w:r>
        <w:r w:rsidR="00241312">
          <w:rPr>
            <w:webHidden/>
          </w:rPr>
          <w:t>2</w:t>
        </w:r>
        <w:r w:rsidR="00616A4E">
          <w:rPr>
            <w:webHidden/>
          </w:rPr>
          <w:fldChar w:fldCharType="end"/>
        </w:r>
      </w:hyperlink>
    </w:p>
    <w:p w14:paraId="5080F528" w14:textId="4F24F1F0" w:rsidR="00616A4E" w:rsidRDefault="00000000">
      <w:pPr>
        <w:pStyle w:val="TOC2"/>
        <w:rPr>
          <w:b w:val="0"/>
          <w:color w:val="auto"/>
          <w:sz w:val="22"/>
          <w:lang w:eastAsia="en-US"/>
        </w:rPr>
      </w:pPr>
      <w:hyperlink w:anchor="_Toc118954231" w:history="1">
        <w:r w:rsidR="00616A4E" w:rsidRPr="00006F8E">
          <w:rPr>
            <w:rStyle w:val="Hyperlink"/>
          </w:rPr>
          <w:t>Terminology Overview</w:t>
        </w:r>
        <w:r w:rsidR="00616A4E">
          <w:rPr>
            <w:webHidden/>
          </w:rPr>
          <w:tab/>
        </w:r>
        <w:r w:rsidR="00616A4E">
          <w:rPr>
            <w:webHidden/>
          </w:rPr>
          <w:fldChar w:fldCharType="begin"/>
        </w:r>
        <w:r w:rsidR="00616A4E">
          <w:rPr>
            <w:webHidden/>
          </w:rPr>
          <w:instrText xml:space="preserve"> PAGEREF _Toc118954231 \h </w:instrText>
        </w:r>
        <w:r w:rsidR="00616A4E">
          <w:rPr>
            <w:webHidden/>
          </w:rPr>
        </w:r>
        <w:r w:rsidR="00616A4E">
          <w:rPr>
            <w:webHidden/>
          </w:rPr>
          <w:fldChar w:fldCharType="separate"/>
        </w:r>
        <w:r w:rsidR="00241312">
          <w:rPr>
            <w:webHidden/>
          </w:rPr>
          <w:t>3</w:t>
        </w:r>
        <w:r w:rsidR="00616A4E">
          <w:rPr>
            <w:webHidden/>
          </w:rPr>
          <w:fldChar w:fldCharType="end"/>
        </w:r>
      </w:hyperlink>
    </w:p>
    <w:p w14:paraId="7E49ED4C" w14:textId="77501B16" w:rsidR="00616A4E" w:rsidRDefault="00000000" w:rsidP="00851865">
      <w:pPr>
        <w:pStyle w:val="TOC3"/>
        <w:rPr>
          <w:color w:val="auto"/>
          <w:sz w:val="22"/>
          <w:lang w:eastAsia="en-US"/>
        </w:rPr>
      </w:pPr>
      <w:hyperlink w:anchor="_Toc118954232" w:history="1">
        <w:r w:rsidR="00616A4E" w:rsidRPr="00006F8E">
          <w:rPr>
            <w:rStyle w:val="Hyperlink"/>
          </w:rPr>
          <w:t>Short-Term</w:t>
        </w:r>
        <w:r w:rsidR="00616A4E">
          <w:rPr>
            <w:webHidden/>
          </w:rPr>
          <w:tab/>
        </w:r>
        <w:r w:rsidR="00616A4E">
          <w:rPr>
            <w:webHidden/>
          </w:rPr>
          <w:fldChar w:fldCharType="begin"/>
        </w:r>
        <w:r w:rsidR="00616A4E">
          <w:rPr>
            <w:webHidden/>
          </w:rPr>
          <w:instrText xml:space="preserve"> PAGEREF _Toc118954232 \h </w:instrText>
        </w:r>
        <w:r w:rsidR="00616A4E">
          <w:rPr>
            <w:webHidden/>
          </w:rPr>
        </w:r>
        <w:r w:rsidR="00616A4E">
          <w:rPr>
            <w:webHidden/>
          </w:rPr>
          <w:fldChar w:fldCharType="separate"/>
        </w:r>
        <w:r w:rsidR="00241312">
          <w:rPr>
            <w:webHidden/>
          </w:rPr>
          <w:t>3</w:t>
        </w:r>
        <w:r w:rsidR="00616A4E">
          <w:rPr>
            <w:webHidden/>
          </w:rPr>
          <w:fldChar w:fldCharType="end"/>
        </w:r>
      </w:hyperlink>
    </w:p>
    <w:p w14:paraId="752180C8" w14:textId="511F2A4A" w:rsidR="00616A4E" w:rsidRDefault="00000000" w:rsidP="00851865">
      <w:pPr>
        <w:pStyle w:val="TOC3"/>
        <w:rPr>
          <w:color w:val="auto"/>
          <w:sz w:val="22"/>
          <w:lang w:eastAsia="en-US"/>
        </w:rPr>
      </w:pPr>
      <w:hyperlink w:anchor="_Toc118954233" w:history="1">
        <w:r w:rsidR="00616A4E" w:rsidRPr="00006F8E">
          <w:rPr>
            <w:rStyle w:val="Hyperlink"/>
          </w:rPr>
          <w:t>Sustainability</w:t>
        </w:r>
        <w:r w:rsidR="00616A4E">
          <w:rPr>
            <w:webHidden/>
          </w:rPr>
          <w:tab/>
        </w:r>
        <w:r w:rsidR="00616A4E">
          <w:rPr>
            <w:webHidden/>
          </w:rPr>
          <w:fldChar w:fldCharType="begin"/>
        </w:r>
        <w:r w:rsidR="00616A4E">
          <w:rPr>
            <w:webHidden/>
          </w:rPr>
          <w:instrText xml:space="preserve"> PAGEREF _Toc118954233 \h </w:instrText>
        </w:r>
        <w:r w:rsidR="00616A4E">
          <w:rPr>
            <w:webHidden/>
          </w:rPr>
        </w:r>
        <w:r w:rsidR="00616A4E">
          <w:rPr>
            <w:webHidden/>
          </w:rPr>
          <w:fldChar w:fldCharType="separate"/>
        </w:r>
        <w:r w:rsidR="00241312">
          <w:rPr>
            <w:webHidden/>
          </w:rPr>
          <w:t>3</w:t>
        </w:r>
        <w:r w:rsidR="00616A4E">
          <w:rPr>
            <w:webHidden/>
          </w:rPr>
          <w:fldChar w:fldCharType="end"/>
        </w:r>
      </w:hyperlink>
    </w:p>
    <w:p w14:paraId="21566262" w14:textId="0D89ABA1" w:rsidR="00616A4E" w:rsidRDefault="00000000">
      <w:pPr>
        <w:pStyle w:val="TOC2"/>
        <w:rPr>
          <w:b w:val="0"/>
          <w:color w:val="auto"/>
          <w:sz w:val="22"/>
          <w:lang w:eastAsia="en-US"/>
        </w:rPr>
      </w:pPr>
      <w:hyperlink w:anchor="_Toc118954234" w:history="1">
        <w:r w:rsidR="00616A4E" w:rsidRPr="00006F8E">
          <w:rPr>
            <w:rStyle w:val="Hyperlink"/>
          </w:rPr>
          <w:t>Financial Performance Framework Detail</w:t>
        </w:r>
        <w:r w:rsidR="00616A4E">
          <w:rPr>
            <w:webHidden/>
          </w:rPr>
          <w:tab/>
        </w:r>
        <w:r w:rsidR="00616A4E">
          <w:rPr>
            <w:webHidden/>
          </w:rPr>
          <w:fldChar w:fldCharType="begin"/>
        </w:r>
        <w:r w:rsidR="00616A4E">
          <w:rPr>
            <w:webHidden/>
          </w:rPr>
          <w:instrText xml:space="preserve"> PAGEREF _Toc118954234 \h </w:instrText>
        </w:r>
        <w:r w:rsidR="00616A4E">
          <w:rPr>
            <w:webHidden/>
          </w:rPr>
        </w:r>
        <w:r w:rsidR="00616A4E">
          <w:rPr>
            <w:webHidden/>
          </w:rPr>
          <w:fldChar w:fldCharType="separate"/>
        </w:r>
        <w:r w:rsidR="00241312">
          <w:rPr>
            <w:webHidden/>
          </w:rPr>
          <w:t>4</w:t>
        </w:r>
        <w:r w:rsidR="00616A4E">
          <w:rPr>
            <w:webHidden/>
          </w:rPr>
          <w:fldChar w:fldCharType="end"/>
        </w:r>
      </w:hyperlink>
    </w:p>
    <w:p w14:paraId="0A090878" w14:textId="469FB1E5" w:rsidR="00616A4E" w:rsidRDefault="00000000" w:rsidP="00851865">
      <w:pPr>
        <w:pStyle w:val="TOC3"/>
        <w:rPr>
          <w:color w:val="auto"/>
          <w:sz w:val="22"/>
          <w:lang w:eastAsia="en-US"/>
        </w:rPr>
      </w:pPr>
      <w:hyperlink w:anchor="_Toc118954235" w:history="1">
        <w:r w:rsidR="00616A4E" w:rsidRPr="00006F8E">
          <w:rPr>
            <w:rStyle w:val="Hyperlink"/>
          </w:rPr>
          <w:t>Short-Term Indicators</w:t>
        </w:r>
        <w:r w:rsidR="00616A4E">
          <w:rPr>
            <w:webHidden/>
          </w:rPr>
          <w:tab/>
        </w:r>
        <w:r w:rsidR="00616A4E">
          <w:rPr>
            <w:webHidden/>
          </w:rPr>
          <w:fldChar w:fldCharType="begin"/>
        </w:r>
        <w:r w:rsidR="00616A4E">
          <w:rPr>
            <w:webHidden/>
          </w:rPr>
          <w:instrText xml:space="preserve"> PAGEREF _Toc118954235 \h </w:instrText>
        </w:r>
        <w:r w:rsidR="00616A4E">
          <w:rPr>
            <w:webHidden/>
          </w:rPr>
        </w:r>
        <w:r w:rsidR="00616A4E">
          <w:rPr>
            <w:webHidden/>
          </w:rPr>
          <w:fldChar w:fldCharType="separate"/>
        </w:r>
        <w:r w:rsidR="00241312">
          <w:rPr>
            <w:webHidden/>
          </w:rPr>
          <w:t>4</w:t>
        </w:r>
        <w:r w:rsidR="00616A4E">
          <w:rPr>
            <w:webHidden/>
          </w:rPr>
          <w:fldChar w:fldCharType="end"/>
        </w:r>
      </w:hyperlink>
    </w:p>
    <w:p w14:paraId="1796A648" w14:textId="3B2092B9" w:rsidR="00616A4E" w:rsidRDefault="00000000" w:rsidP="00851865">
      <w:pPr>
        <w:pStyle w:val="TOC3"/>
        <w:rPr>
          <w:color w:val="auto"/>
          <w:sz w:val="22"/>
          <w:lang w:eastAsia="en-US"/>
        </w:rPr>
      </w:pPr>
      <w:hyperlink w:anchor="_Toc118954236" w:history="1">
        <w:r w:rsidR="00851865" w:rsidRPr="00006F8E">
          <w:rPr>
            <w:rStyle w:val="Hyperlink"/>
          </w:rPr>
          <w:t>Sustainability Standards</w:t>
        </w:r>
        <w:r w:rsidR="00851865">
          <w:rPr>
            <w:webHidden/>
          </w:rPr>
          <w:tab/>
          <w:t>12</w:t>
        </w:r>
      </w:hyperlink>
    </w:p>
    <w:p w14:paraId="0975E4F6" w14:textId="6BA99B52" w:rsidR="00616A4E" w:rsidRDefault="00000000" w:rsidP="00851865">
      <w:pPr>
        <w:pStyle w:val="TOC3"/>
        <w:rPr>
          <w:color w:val="auto"/>
          <w:sz w:val="22"/>
          <w:lang w:eastAsia="en-US"/>
        </w:rPr>
      </w:pPr>
      <w:hyperlink w:anchor="_Toc118954237" w:history="1">
        <w:r w:rsidR="00851865" w:rsidRPr="00006F8E">
          <w:rPr>
            <w:rStyle w:val="Hyperlink"/>
          </w:rPr>
          <w:t>Fiscal Controls</w:t>
        </w:r>
        <w:r w:rsidR="00851865">
          <w:rPr>
            <w:webHidden/>
          </w:rPr>
          <w:tab/>
          <w:t>15</w:t>
        </w:r>
      </w:hyperlink>
    </w:p>
    <w:p w14:paraId="0ADD6BD1" w14:textId="5D0ED759" w:rsidR="00616A4E" w:rsidRDefault="00000000">
      <w:pPr>
        <w:pStyle w:val="TOC1"/>
        <w:rPr>
          <w:b w:val="0"/>
          <w:color w:val="auto"/>
          <w:sz w:val="22"/>
          <w:lang w:eastAsia="en-US"/>
        </w:rPr>
      </w:pPr>
      <w:hyperlink w:anchor="_Toc118954238" w:history="1">
        <w:r w:rsidR="00616A4E" w:rsidRPr="00006F8E">
          <w:rPr>
            <w:rStyle w:val="Hyperlink"/>
          </w:rPr>
          <w:t>FINANCIAL HEALTH AND SUSTAINABILITY: TEMPLATE</w:t>
        </w:r>
        <w:r w:rsidR="00616A4E">
          <w:rPr>
            <w:webHidden/>
          </w:rPr>
          <w:tab/>
        </w:r>
        <w:r w:rsidR="00616A4E">
          <w:rPr>
            <w:webHidden/>
          </w:rPr>
          <w:fldChar w:fldCharType="begin"/>
        </w:r>
        <w:r w:rsidR="00616A4E">
          <w:rPr>
            <w:webHidden/>
          </w:rPr>
          <w:instrText xml:space="preserve"> PAGEREF _Toc118954238 \h </w:instrText>
        </w:r>
        <w:r w:rsidR="00616A4E">
          <w:rPr>
            <w:webHidden/>
          </w:rPr>
        </w:r>
        <w:r w:rsidR="00616A4E">
          <w:rPr>
            <w:webHidden/>
          </w:rPr>
          <w:fldChar w:fldCharType="separate"/>
        </w:r>
        <w:r w:rsidR="00241312">
          <w:rPr>
            <w:webHidden/>
          </w:rPr>
          <w:t>1</w:t>
        </w:r>
        <w:r w:rsidR="00616A4E">
          <w:rPr>
            <w:webHidden/>
          </w:rPr>
          <w:fldChar w:fldCharType="end"/>
        </w:r>
      </w:hyperlink>
      <w:r w:rsidR="00AA546F">
        <w:t>8</w:t>
      </w:r>
    </w:p>
    <w:p w14:paraId="6B7DD81C" w14:textId="0C008A8D" w:rsidR="00616A4E" w:rsidRDefault="00000000">
      <w:pPr>
        <w:pStyle w:val="TOC2"/>
        <w:rPr>
          <w:b w:val="0"/>
          <w:color w:val="auto"/>
          <w:sz w:val="22"/>
          <w:lang w:eastAsia="en-US"/>
        </w:rPr>
      </w:pPr>
      <w:hyperlink w:anchor="_Toc118954239" w:history="1">
        <w:r w:rsidR="00616A4E" w:rsidRPr="00006F8E">
          <w:rPr>
            <w:rStyle w:val="Hyperlink"/>
          </w:rPr>
          <w:t>Short-Term Indicators</w:t>
        </w:r>
        <w:r w:rsidR="00616A4E">
          <w:rPr>
            <w:webHidden/>
          </w:rPr>
          <w:tab/>
        </w:r>
        <w:r w:rsidR="00616A4E">
          <w:rPr>
            <w:webHidden/>
          </w:rPr>
          <w:fldChar w:fldCharType="begin"/>
        </w:r>
        <w:r w:rsidR="00616A4E">
          <w:rPr>
            <w:webHidden/>
          </w:rPr>
          <w:instrText xml:space="preserve"> PAGEREF _Toc118954239 \h </w:instrText>
        </w:r>
        <w:r w:rsidR="00616A4E">
          <w:rPr>
            <w:webHidden/>
          </w:rPr>
        </w:r>
        <w:r w:rsidR="00616A4E">
          <w:rPr>
            <w:webHidden/>
          </w:rPr>
          <w:fldChar w:fldCharType="separate"/>
        </w:r>
        <w:r w:rsidR="00241312">
          <w:rPr>
            <w:webHidden/>
          </w:rPr>
          <w:t>1</w:t>
        </w:r>
        <w:r w:rsidR="00616A4E">
          <w:rPr>
            <w:webHidden/>
          </w:rPr>
          <w:fldChar w:fldCharType="end"/>
        </w:r>
      </w:hyperlink>
      <w:r w:rsidR="00AA546F">
        <w:t>8</w:t>
      </w:r>
    </w:p>
    <w:p w14:paraId="55D8AA4C" w14:textId="1594E421" w:rsidR="00616A4E" w:rsidRDefault="00AA546F">
      <w:pPr>
        <w:pStyle w:val="TOC2"/>
        <w:rPr>
          <w:b w:val="0"/>
          <w:color w:val="auto"/>
          <w:sz w:val="22"/>
          <w:lang w:eastAsia="en-US"/>
        </w:rPr>
      </w:pPr>
      <w:r>
        <w:t>Sustainability Standards</w:t>
      </w:r>
      <w:r>
        <w:tab/>
        <w:t>22</w:t>
      </w:r>
    </w:p>
    <w:p w14:paraId="740A16D3" w14:textId="214BA9BD" w:rsidR="00616A4E" w:rsidRDefault="00000000">
      <w:pPr>
        <w:pStyle w:val="TOC2"/>
        <w:rPr>
          <w:b w:val="0"/>
          <w:color w:val="auto"/>
          <w:sz w:val="22"/>
          <w:lang w:eastAsia="en-US"/>
        </w:rPr>
      </w:pPr>
      <w:hyperlink w:anchor="_Toc118954241" w:history="1">
        <w:r w:rsidR="00616A4E" w:rsidRPr="00006F8E">
          <w:rPr>
            <w:rStyle w:val="Hyperlink"/>
          </w:rPr>
          <w:t>Fiscal Controls</w:t>
        </w:r>
        <w:r w:rsidR="00616A4E">
          <w:rPr>
            <w:webHidden/>
          </w:rPr>
          <w:tab/>
        </w:r>
        <w:r w:rsidR="00616A4E">
          <w:rPr>
            <w:webHidden/>
          </w:rPr>
          <w:fldChar w:fldCharType="begin"/>
        </w:r>
        <w:r w:rsidR="00616A4E">
          <w:rPr>
            <w:webHidden/>
          </w:rPr>
          <w:instrText xml:space="preserve"> PAGEREF _Toc118954241 \h </w:instrText>
        </w:r>
        <w:r w:rsidR="00616A4E">
          <w:rPr>
            <w:webHidden/>
          </w:rPr>
        </w:r>
        <w:r w:rsidR="00616A4E">
          <w:rPr>
            <w:webHidden/>
          </w:rPr>
          <w:fldChar w:fldCharType="separate"/>
        </w:r>
        <w:r w:rsidR="00241312">
          <w:rPr>
            <w:webHidden/>
          </w:rPr>
          <w:t>2</w:t>
        </w:r>
        <w:r w:rsidR="00616A4E">
          <w:rPr>
            <w:webHidden/>
          </w:rPr>
          <w:fldChar w:fldCharType="end"/>
        </w:r>
      </w:hyperlink>
      <w:r w:rsidR="00AA546F">
        <w:t>4</w:t>
      </w:r>
    </w:p>
    <w:p w14:paraId="30735E41" w14:textId="0EA24BFA" w:rsidR="00466021" w:rsidRPr="00C02DAF" w:rsidRDefault="00017EE2" w:rsidP="00017EE2">
      <w:pPr>
        <w:pStyle w:val="Heading2A-TOC"/>
        <w:sectPr w:rsidR="00466021" w:rsidRPr="00C02DAF" w:rsidSect="00BC4A64">
          <w:type w:val="continuous"/>
          <w:pgSz w:w="12240" w:h="15840"/>
          <w:pgMar w:top="1627" w:right="1440" w:bottom="1264" w:left="1440" w:header="431" w:footer="459" w:gutter="0"/>
          <w:pgNumType w:fmt="lowerRoman" w:start="1"/>
          <w:cols w:space="708"/>
          <w:docGrid w:linePitch="360"/>
        </w:sectPr>
      </w:pPr>
      <w:r>
        <w:fldChar w:fldCharType="end"/>
      </w:r>
    </w:p>
    <w:p w14:paraId="700891E1" w14:textId="625FEA91" w:rsidR="007359B9" w:rsidRPr="00AB7104" w:rsidRDefault="007359B9" w:rsidP="007359B9">
      <w:pPr>
        <w:pStyle w:val="Heading2B-Startofnewpage"/>
      </w:pPr>
      <w:bookmarkStart w:id="5" w:name="_Toc59197436"/>
      <w:bookmarkStart w:id="6" w:name="_Toc70067685"/>
      <w:bookmarkStart w:id="7" w:name="_Toc118954228"/>
      <w:r w:rsidRPr="007359B9">
        <w:t>FINANCIAL</w:t>
      </w:r>
      <w:r w:rsidRPr="00AB7104">
        <w:t xml:space="preserve"> HEALTH AND SUSTAINABILITY</w:t>
      </w:r>
      <w:bookmarkEnd w:id="5"/>
      <w:bookmarkEnd w:id="6"/>
      <w:r w:rsidR="00CA41F0">
        <w:t xml:space="preserve"> FRAMEWORK</w:t>
      </w:r>
      <w:bookmarkEnd w:id="7"/>
    </w:p>
    <w:p w14:paraId="13D166F7" w14:textId="77777777" w:rsidR="007359B9" w:rsidRPr="002F33D7" w:rsidRDefault="007359B9" w:rsidP="002F33D7">
      <w:pPr>
        <w:pStyle w:val="Heading6A"/>
        <w:jc w:val="right"/>
        <w:rPr>
          <w:b w:val="0"/>
          <w:bCs w:val="0"/>
          <w:i w:val="0"/>
          <w:iCs w:val="0"/>
          <w:color w:val="6DA8EC" w:themeColor="accent6"/>
        </w:rPr>
      </w:pPr>
      <w:r w:rsidRPr="002F33D7">
        <w:rPr>
          <w:b w:val="0"/>
          <w:bCs w:val="0"/>
          <w:i w:val="0"/>
          <w:iCs w:val="0"/>
          <w:color w:val="6DA8EC" w:themeColor="accent6"/>
        </w:rPr>
        <w:t>Core Question: Is the charter school financially viable?</w:t>
      </w:r>
    </w:p>
    <w:p w14:paraId="6367DFE1" w14:textId="51C0CBBE" w:rsidR="007359B9" w:rsidRPr="00AB7104" w:rsidRDefault="007359B9" w:rsidP="007359B9">
      <w:pPr>
        <w:pStyle w:val="Heading3A"/>
      </w:pPr>
      <w:bookmarkStart w:id="8" w:name="_Toc59197437"/>
      <w:bookmarkStart w:id="9" w:name="_Toc118954229"/>
      <w:r w:rsidRPr="007359B9">
        <w:t>Introduction</w:t>
      </w:r>
      <w:bookmarkEnd w:id="8"/>
      <w:bookmarkEnd w:id="9"/>
    </w:p>
    <w:p w14:paraId="6A87455A" w14:textId="2773C724" w:rsidR="00CA41F0" w:rsidRDefault="00CA41F0" w:rsidP="00CA41F0">
      <w:pPr>
        <w:pStyle w:val="Paragraph"/>
      </w:pPr>
      <w:r>
        <w:t>One of the primary responsibilities of an authorizer is to “monitor the fiscal condition of each charter school under its authority</w:t>
      </w:r>
      <w:r w:rsidR="00DE0046">
        <w:t>.</w:t>
      </w:r>
      <w:r>
        <w:t xml:space="preserve">” </w:t>
      </w:r>
      <w:r w:rsidRPr="003D4781">
        <w:t xml:space="preserve">Education Code </w:t>
      </w:r>
      <w:hyperlink r:id="rId16" w:history="1">
        <w:r w:rsidR="00DE0046" w:rsidRPr="003D4781">
          <w:rPr>
            <w:rStyle w:val="Hyperlink"/>
          </w:rPr>
          <w:t xml:space="preserve">Section </w:t>
        </w:r>
        <w:r w:rsidRPr="003D4781">
          <w:rPr>
            <w:rStyle w:val="Hyperlink"/>
          </w:rPr>
          <w:t>47604.32</w:t>
        </w:r>
      </w:hyperlink>
      <w:r>
        <w:t xml:space="preserve">. The California Education Code does not define the fiscal condition of a charter school or say how an authorizer should monitor it — this is left to the authorizer and the charter school operators and should be articulated in the approved </w:t>
      </w:r>
      <w:r w:rsidR="001D46AF">
        <w:t xml:space="preserve">charter </w:t>
      </w:r>
      <w:r>
        <w:t xml:space="preserve">petition and </w:t>
      </w:r>
      <w:r w:rsidR="001D46AF">
        <w:t xml:space="preserve">the </w:t>
      </w:r>
      <w:r>
        <w:t xml:space="preserve">memorandum of understanding (MOU), </w:t>
      </w:r>
      <w:r w:rsidR="001D46AF">
        <w:t>between the authorizer and the school</w:t>
      </w:r>
      <w:r w:rsidR="00606DC2">
        <w:t>,</w:t>
      </w:r>
      <w:r w:rsidR="001D46AF">
        <w:t xml:space="preserve"> </w:t>
      </w:r>
      <w:r>
        <w:t xml:space="preserve">if applicable. According to </w:t>
      </w:r>
      <w:r w:rsidR="00AC2FAB">
        <w:t>the</w:t>
      </w:r>
      <w:r>
        <w:t xml:space="preserve"> </w:t>
      </w:r>
      <w:r w:rsidR="00AC2FAB">
        <w:t xml:space="preserve">California </w:t>
      </w:r>
      <w:r>
        <w:t>Fiscal Crisis and Management Assistance Team (FCMAT), “fiscal condition” refers to all things financial, including budget, cash flow, and financial reporting.</w:t>
      </w:r>
    </w:p>
    <w:p w14:paraId="627C8235" w14:textId="32572869" w:rsidR="00CA41F0" w:rsidRDefault="00CA41F0" w:rsidP="00CA41F0">
      <w:pPr>
        <w:pStyle w:val="Paragraph"/>
      </w:pPr>
      <w:r>
        <w:t xml:space="preserve">This Financial Health and Sustainability Framework (Framework) is intended as a starting point for authorizers to adapt so </w:t>
      </w:r>
      <w:r w:rsidR="00AC2FAB">
        <w:t xml:space="preserve">that </w:t>
      </w:r>
      <w:r>
        <w:t xml:space="preserve">they can evaluate their </w:t>
      </w:r>
      <w:r w:rsidR="00AC2FAB">
        <w:t xml:space="preserve">authorized </w:t>
      </w:r>
      <w:r>
        <w:t xml:space="preserve">charter schools’ fiscal condition and performance as part of ongoing adequate and appropriate oversight. The Framework provides authorizers with a tool to identify schools that are in a healthy fiscal position and those that are currently in, or trending toward, fiscal distress. The Framework also supports authorizers to proactively evaluate and provide guidance to address any problems they identify using the Template </w:t>
      </w:r>
      <w:r w:rsidR="001D46AF">
        <w:t xml:space="preserve">that is </w:t>
      </w:r>
      <w:r>
        <w:t>provided with this tool.</w:t>
      </w:r>
      <w:r>
        <w:rPr>
          <w:rStyle w:val="FootnoteReference"/>
        </w:rPr>
        <w:footnoteReference w:id="1"/>
      </w:r>
      <w:r>
        <w:t xml:space="preserve"> </w:t>
      </w:r>
    </w:p>
    <w:p w14:paraId="5D9C1666" w14:textId="5D645539" w:rsidR="00CA41F0" w:rsidRDefault="00CA41F0" w:rsidP="00CA41F0">
      <w:pPr>
        <w:pStyle w:val="Paragraph"/>
      </w:pPr>
      <w:r>
        <w:t xml:space="preserve">Pursuant to </w:t>
      </w:r>
      <w:r w:rsidRPr="003D4781">
        <w:t>E</w:t>
      </w:r>
      <w:r w:rsidR="00DE0046" w:rsidRPr="003D4781">
        <w:t xml:space="preserve">ducation Code </w:t>
      </w:r>
      <w:hyperlink r:id="rId17" w:history="1">
        <w:r w:rsidR="00DE0046" w:rsidRPr="003D4781">
          <w:rPr>
            <w:rStyle w:val="Hyperlink"/>
          </w:rPr>
          <w:t>Section</w:t>
        </w:r>
        <w:r w:rsidRPr="003D4781">
          <w:rPr>
            <w:rStyle w:val="Hyperlink"/>
          </w:rPr>
          <w:t xml:space="preserve"> 42100</w:t>
        </w:r>
      </w:hyperlink>
      <w:r w:rsidRPr="003D4781">
        <w:t>(b),</w:t>
      </w:r>
      <w:r>
        <w:t xml:space="preserve"> charter schools must report their unaudited financial data to the California Department of Education (CDE). Guidance for reporting the data is presented in Procedure 810 of </w:t>
      </w:r>
      <w:r w:rsidR="001D46AF">
        <w:t>CDE’s California</w:t>
      </w:r>
      <w:r>
        <w:t xml:space="preserve"> School Accounting Manual (CSAM)</w:t>
      </w:r>
      <w:r w:rsidR="00487918">
        <w:rPr>
          <w:rStyle w:val="FootnoteReference"/>
        </w:rPr>
        <w:footnoteReference w:id="2"/>
      </w:r>
      <w:r>
        <w:t xml:space="preserve"> for use by the staff member(s) of the authorizing agency, or the charter school operator, assigned to record all accounting transactions and to prepare the required periodic financial statements. </w:t>
      </w:r>
    </w:p>
    <w:p w14:paraId="48143D84" w14:textId="42CD208B" w:rsidR="00CA41F0" w:rsidRDefault="00CA41F0" w:rsidP="00CA41F0">
      <w:pPr>
        <w:pStyle w:val="Paragraph"/>
      </w:pPr>
      <w:r>
        <w:t xml:space="preserve">This Framework relies upon a school’s reported financial data provided in the Adopted and Interim financial statements as the primary data source that the authorizer will use to determine </w:t>
      </w:r>
      <w:r w:rsidR="00C72E9D">
        <w:t>short</w:t>
      </w:r>
      <w:r>
        <w:t xml:space="preserve">- and long-term fiscal health throughout the fiscal year. The budget presentation should include a multi-year </w:t>
      </w:r>
      <w:r w:rsidR="00C72E9D">
        <w:t xml:space="preserve">financial </w:t>
      </w:r>
      <w:r>
        <w:t>projection (MY</w:t>
      </w:r>
      <w:r w:rsidR="00C72E9D">
        <w:t>F</w:t>
      </w:r>
      <w:r>
        <w:t>P) and a cash flow that includes revenues, expenditures, and balance sheet items for 12-24 months for the authorizer’s use with several of the tools presented herein. At year</w:t>
      </w:r>
      <w:r w:rsidR="0049224C">
        <w:t xml:space="preserve"> </w:t>
      </w:r>
      <w:r>
        <w:t>end, authorizers should use the Unaudited Actuals Report for financial data, prepared by September 15</w:t>
      </w:r>
      <w:r w:rsidRPr="007370FF">
        <w:rPr>
          <w:vertAlign w:val="superscript"/>
        </w:rPr>
        <w:t>th</w:t>
      </w:r>
      <w:r>
        <w:t>, due to the timeframe when audited financial statements are completed. Once the audit is complete, the authorizer should review for any audit adjustments, findings, and recommendations.</w:t>
      </w:r>
    </w:p>
    <w:p w14:paraId="4B88D176" w14:textId="77777777" w:rsidR="00CA41F0" w:rsidRDefault="00CA41F0" w:rsidP="00CA41F0">
      <w:pPr>
        <w:pStyle w:val="Paragraph"/>
      </w:pPr>
      <w:r>
        <w:t>This Framework assumes that the majority of the financial data collection and reporting, presented in the Financial Performance Framework Detailed Examples section, is the responsibility of the authorizer. Authorizers are encouraged to triangulate charter school provided financial information with information collected during site visitations as well as third-party information from external sources such as bank statements, grant award letters and more.</w:t>
      </w:r>
    </w:p>
    <w:p w14:paraId="6EE47823" w14:textId="2FFB1644" w:rsidR="007359B9" w:rsidRPr="00AB7104" w:rsidRDefault="00CA41F0" w:rsidP="00CA41F0">
      <w:pPr>
        <w:pStyle w:val="Paragraph"/>
      </w:pPr>
      <w:r>
        <w:t xml:space="preserve">This Framework is based on the collective work of the California Charter Authorizing Professionals </w:t>
      </w:r>
      <w:r w:rsidR="001D46AF">
        <w:t xml:space="preserve">(CCAP) </w:t>
      </w:r>
      <w:r>
        <w:t>and the Tri-State Alliance</w:t>
      </w:r>
      <w:r w:rsidR="001D46AF">
        <w:t xml:space="preserve"> for the improvement of District-Led Authorizing, a </w:t>
      </w:r>
      <w:r w:rsidR="0019796A">
        <w:t>collaboration</w:t>
      </w:r>
      <w:r w:rsidR="001D46AF">
        <w:t xml:space="preserve"> among CCAP and its counterpart organizations in Colorado and Florida</w:t>
      </w:r>
      <w:r>
        <w:t xml:space="preserve">. </w:t>
      </w:r>
      <w:r w:rsidR="00B05D47">
        <w:t>The first iteration of the Framework, most of which was consistent with this revision, was prepared by WestEd</w:t>
      </w:r>
      <w:r w:rsidR="001D46AF">
        <w:t xml:space="preserve"> and released by CCAP in April of 2021</w:t>
      </w:r>
      <w:r w:rsidR="00B05D47">
        <w:t xml:space="preserve">. </w:t>
      </w:r>
      <w:r>
        <w:t xml:space="preserve">Experienced guidance was further drawn from the National Association of Charter School Authorizers, FCMAT, </w:t>
      </w:r>
      <w:r w:rsidR="001D46AF">
        <w:t xml:space="preserve">CCAP </w:t>
      </w:r>
      <w:r>
        <w:t>and sample documents contributed by California charter school authorizers.</w:t>
      </w:r>
    </w:p>
    <w:p w14:paraId="4DE1CCE0" w14:textId="1A6FB56F" w:rsidR="007359B9" w:rsidRPr="00AB7104" w:rsidRDefault="007359B9" w:rsidP="007359B9">
      <w:pPr>
        <w:pStyle w:val="Heading3A"/>
      </w:pPr>
      <w:bookmarkStart w:id="10" w:name="_Toc59197438"/>
      <w:bookmarkStart w:id="11" w:name="_Toc118954230"/>
      <w:r w:rsidRPr="00AB7104">
        <w:t>Framework Structure</w:t>
      </w:r>
      <w:bookmarkEnd w:id="10"/>
      <w:bookmarkEnd w:id="11"/>
    </w:p>
    <w:p w14:paraId="56102359" w14:textId="305AECC7" w:rsidR="00487918" w:rsidRDefault="00487918" w:rsidP="00487918">
      <w:pPr>
        <w:pStyle w:val="Paragraph"/>
      </w:pPr>
      <w:r>
        <w:t xml:space="preserve">The Framework is structured to gauge both </w:t>
      </w:r>
      <w:r w:rsidR="00C72E9D">
        <w:t>short</w:t>
      </w:r>
      <w:r>
        <w:t>-term financial health and longer-term financial sustainability of charter schools and is organized around varied data, criteria</w:t>
      </w:r>
      <w:r w:rsidR="00AC2FAB">
        <w:t>,</w:t>
      </w:r>
      <w:r>
        <w:t xml:space="preserve"> and standards and presented as indicators, measures, and metrics.</w:t>
      </w:r>
    </w:p>
    <w:p w14:paraId="4428FA0E" w14:textId="380AA0A2" w:rsidR="00487918" w:rsidRDefault="00487918" w:rsidP="00487918">
      <w:pPr>
        <w:pStyle w:val="Paragraph"/>
      </w:pPr>
      <w:r>
        <w:t>The standards reflect a general consensus among California School Business fiscal professionals and authorizers that implement accepted best practices codified in AB 1200</w:t>
      </w:r>
      <w:r w:rsidR="001D46AF">
        <w:t>, which establishes</w:t>
      </w:r>
      <w:r>
        <w:t xml:space="preserve"> oversight </w:t>
      </w:r>
      <w:r w:rsidR="001D46AF">
        <w:t>requirements as to</w:t>
      </w:r>
      <w:r>
        <w:t xml:space="preserve"> school </w:t>
      </w:r>
      <w:r w:rsidR="001D46AF">
        <w:t>district</w:t>
      </w:r>
      <w:r>
        <w:t xml:space="preserve"> boards and county offices of education. The intent of providing the standards within this Framework is for </w:t>
      </w:r>
      <w:r w:rsidR="0044788E">
        <w:t>the authorizer’s</w:t>
      </w:r>
      <w:r>
        <w:t xml:space="preserve"> use as a basic oversight tool; however, each authorizer should review and add to or modify each review standard as </w:t>
      </w:r>
      <w:r w:rsidR="00AC2FAB">
        <w:t xml:space="preserve">it </w:t>
      </w:r>
      <w:r>
        <w:t>deem</w:t>
      </w:r>
      <w:r w:rsidR="00AC2FAB">
        <w:t>s</w:t>
      </w:r>
      <w:r>
        <w:t xml:space="preserve"> appropriate</w:t>
      </w:r>
      <w:r w:rsidR="00AC2FAB">
        <w:t>,</w:t>
      </w:r>
      <w:r>
        <w:t xml:space="preserve"> especially during times of fiscal uncertainty or distress. Authorizers are encouraged to use the </w:t>
      </w:r>
      <w:r w:rsidR="00AC2FAB">
        <w:t>T</w:t>
      </w:r>
      <w:r>
        <w:t>emplate annually and with each financial reporting period.</w:t>
      </w:r>
    </w:p>
    <w:p w14:paraId="7F6215B7" w14:textId="33589F32" w:rsidR="003E27B7" w:rsidRDefault="00487918" w:rsidP="00487918">
      <w:pPr>
        <w:pStyle w:val="Paragraph"/>
      </w:pPr>
      <w:r>
        <w:t xml:space="preserve">Each standard </w:t>
      </w:r>
      <w:r w:rsidR="00C72E9D">
        <w:t>o</w:t>
      </w:r>
      <w:r>
        <w:t>n the Template includes a section where additional comments for context and details for required action may be completed by the authorizer and charter school operators. This section is particularly important when a reviewed item does not meet or falls far below the standard and a deeper review is necessary to discern if a reasonable set of circumstances surrounding the target exist</w:t>
      </w:r>
      <w:r w:rsidR="00A627DD">
        <w:t>s</w:t>
      </w:r>
      <w:r>
        <w:t xml:space="preserve"> to justify not meeting that standard</w:t>
      </w:r>
      <w:r w:rsidR="003E27B7">
        <w:t>.</w:t>
      </w:r>
    </w:p>
    <w:p w14:paraId="5C929E8D" w14:textId="71B67764" w:rsidR="00487918" w:rsidRDefault="00487918" w:rsidP="00487918">
      <w:pPr>
        <w:pStyle w:val="Heading3A"/>
      </w:pPr>
      <w:bookmarkStart w:id="12" w:name="_Toc118925154"/>
      <w:bookmarkStart w:id="13" w:name="_Toc118954231"/>
      <w:r w:rsidRPr="00487918">
        <w:t>Terminology Overview</w:t>
      </w:r>
      <w:bookmarkEnd w:id="12"/>
      <w:bookmarkEnd w:id="13"/>
    </w:p>
    <w:p w14:paraId="6B760EE1" w14:textId="77777777" w:rsidR="00487918" w:rsidRDefault="00487918" w:rsidP="00487918">
      <w:pPr>
        <w:pStyle w:val="Paragraph"/>
      </w:pPr>
      <w:r>
        <w:t xml:space="preserve">The Framework includes two time periods used to evaluate a school’s fiscal condition:  Short-term and Sustainability. The Fiscal Controls review items relate to the internal controls and audit of the charter school. </w:t>
      </w:r>
    </w:p>
    <w:p w14:paraId="2B25C4F3" w14:textId="77777777" w:rsidR="00487918" w:rsidRPr="00487918" w:rsidRDefault="00487918" w:rsidP="003D5B51">
      <w:pPr>
        <w:pStyle w:val="Heading4A"/>
      </w:pPr>
      <w:bookmarkStart w:id="14" w:name="_Toc118925155"/>
      <w:bookmarkStart w:id="15" w:name="_Toc118954232"/>
      <w:r w:rsidRPr="00487918">
        <w:t>Short-Term</w:t>
      </w:r>
      <w:bookmarkEnd w:id="14"/>
      <w:bookmarkEnd w:id="15"/>
    </w:p>
    <w:p w14:paraId="630177D1" w14:textId="77777777" w:rsidR="00487918" w:rsidRDefault="00487918" w:rsidP="00487918">
      <w:pPr>
        <w:pStyle w:val="Paragraph"/>
      </w:pPr>
      <w:r>
        <w:t>This section of the Framework is designed to assess a school’s short-term financial position and viability in the current fiscal year. Schools meeting the standards demonstrate a low risk of fiscal distress in the foreseeable future. Schools that fail to meet the standards may currently be experiencing fiscal distress and are at higher risk for fiscal insolvency.</w:t>
      </w:r>
    </w:p>
    <w:p w14:paraId="4A5E6916" w14:textId="77777777" w:rsidR="00487918" w:rsidRDefault="00487918" w:rsidP="00487918">
      <w:pPr>
        <w:pStyle w:val="Paragraph"/>
      </w:pPr>
      <w:r>
        <w:t>It is important to note that authorizers should consider multiple indicators and metrics in conjunction with an overall assessment of fiscal health. Failure to meet individual measures should prompt additional review and request for information.</w:t>
      </w:r>
    </w:p>
    <w:p w14:paraId="22F25ADE" w14:textId="77777777" w:rsidR="00487918" w:rsidRDefault="00487918" w:rsidP="003D5B51">
      <w:pPr>
        <w:pStyle w:val="Heading4A"/>
      </w:pPr>
      <w:bookmarkStart w:id="16" w:name="_Toc118954233"/>
      <w:r>
        <w:t>Sustainability</w:t>
      </w:r>
      <w:bookmarkEnd w:id="16"/>
    </w:p>
    <w:p w14:paraId="4694C360" w14:textId="0B20EC4C" w:rsidR="00487918" w:rsidRDefault="00487918" w:rsidP="00487918">
      <w:pPr>
        <w:pStyle w:val="Paragraph"/>
      </w:pPr>
      <w:r>
        <w:rPr>
          <w:rFonts w:hint="eastAsia"/>
        </w:rPr>
        <w:t>The Framework also includes longer</w:t>
      </w:r>
      <w:r w:rsidR="00A627DD">
        <w:rPr>
          <w:rFonts w:hint="eastAsia"/>
        </w:rPr>
        <w:t>-</w:t>
      </w:r>
      <w:r>
        <w:rPr>
          <w:rFonts w:hint="eastAsia"/>
        </w:rPr>
        <w:t>term sustainability standards. This section is designed to assess a school</w:t>
      </w:r>
      <w:r w:rsidR="0049224C">
        <w:t>’</w:t>
      </w:r>
      <w:r>
        <w:rPr>
          <w:rFonts w:hint="eastAsia"/>
        </w:rPr>
        <w:t>s financial position and viability over the longer period beyond the current fiscal year focusing on the two subsequent fiscal years. Often this i</w:t>
      </w:r>
      <w:r>
        <w:t xml:space="preserve">s referred to as the multi-year </w:t>
      </w:r>
      <w:r w:rsidR="00C72E9D">
        <w:t xml:space="preserve">financial </w:t>
      </w:r>
      <w:r>
        <w:t>projection. Schools meeting the standards demonstrate a low risk of financial distress using multi-year trends and projections. Schools that fail to meet the standards may currently be experiencing fiscal distress or are projected to be at risk for fiscal insolvency in the future. This analysis can provide valuable information for the charter school to make the necessary budgetary adjustments in a timely manner.</w:t>
      </w:r>
    </w:p>
    <w:p w14:paraId="000F2D6B" w14:textId="218D7596" w:rsidR="00487918" w:rsidRDefault="00487918" w:rsidP="00487918">
      <w:pPr>
        <w:pStyle w:val="Paragraph"/>
      </w:pPr>
      <w:r>
        <w:t xml:space="preserve">The Education Code requires schools to submit financial information for the authorizer’s review and assessment of the fiscal condition of its charter schools. In accordance with </w:t>
      </w:r>
      <w:r w:rsidRPr="00E06948">
        <w:t xml:space="preserve">Education Code </w:t>
      </w:r>
      <w:hyperlink r:id="rId18" w:history="1">
        <w:r w:rsidR="00DE0046" w:rsidRPr="00E06948">
          <w:rPr>
            <w:rStyle w:val="Hyperlink"/>
          </w:rPr>
          <w:t xml:space="preserve">Section </w:t>
        </w:r>
        <w:r w:rsidRPr="00E06948">
          <w:rPr>
            <w:rStyle w:val="Hyperlink"/>
          </w:rPr>
          <w:t>47604.33</w:t>
        </w:r>
      </w:hyperlink>
      <w:r>
        <w:t>, each charter school is required to annually prepare and submit to its authorizer the following:</w:t>
      </w:r>
    </w:p>
    <w:p w14:paraId="084B1907" w14:textId="3F5039FC" w:rsidR="00487918" w:rsidRDefault="00487918" w:rsidP="00025333">
      <w:pPr>
        <w:pStyle w:val="List-Numbers"/>
        <w:numPr>
          <w:ilvl w:val="0"/>
          <w:numId w:val="46"/>
        </w:numPr>
      </w:pPr>
      <w:r>
        <w:t xml:space="preserve">On or before July 1, a preliminary budget. For a charter school in its first year of operation, the information submitted pursuant to subdivision (h) of </w:t>
      </w:r>
      <w:r w:rsidR="00DE0046" w:rsidRPr="003D4781">
        <w:t xml:space="preserve">Education Code </w:t>
      </w:r>
      <w:hyperlink r:id="rId19" w:history="1">
        <w:r w:rsidRPr="003D4781">
          <w:rPr>
            <w:rStyle w:val="Hyperlink"/>
          </w:rPr>
          <w:t>Section 47605</w:t>
        </w:r>
      </w:hyperlink>
      <w:r>
        <w:t xml:space="preserve"> satisfies this requirement.</w:t>
      </w:r>
    </w:p>
    <w:p w14:paraId="440BE6B4" w14:textId="7404DEF0" w:rsidR="00487918" w:rsidRDefault="00487918" w:rsidP="00025333">
      <w:pPr>
        <w:pStyle w:val="List-Numbers"/>
        <w:numPr>
          <w:ilvl w:val="0"/>
          <w:numId w:val="46"/>
        </w:numPr>
      </w:pPr>
      <w:r>
        <w:t xml:space="preserve">On or before July 1, a </w:t>
      </w:r>
      <w:r w:rsidR="00471B48">
        <w:t>L</w:t>
      </w:r>
      <w:r>
        <w:t xml:space="preserve">ocal </w:t>
      </w:r>
      <w:r w:rsidR="00471B48">
        <w:t>C</w:t>
      </w:r>
      <w:r>
        <w:t xml:space="preserve">ontrol and </w:t>
      </w:r>
      <w:r w:rsidR="00471B48">
        <w:t>A</w:t>
      </w:r>
      <w:r>
        <w:t xml:space="preserve">ccountability </w:t>
      </w:r>
      <w:r w:rsidR="00471B48">
        <w:t>P</w:t>
      </w:r>
      <w:r>
        <w:t>lan</w:t>
      </w:r>
      <w:r w:rsidR="00AC2FAB">
        <w:t xml:space="preserve"> (LCAP)</w:t>
      </w:r>
      <w:r>
        <w:t xml:space="preserve"> and an annual update to the </w:t>
      </w:r>
      <w:r w:rsidR="00AC2FAB">
        <w:t xml:space="preserve">LCAP </w:t>
      </w:r>
      <w:r>
        <w:t xml:space="preserve">required pursuant to </w:t>
      </w:r>
      <w:r w:rsidR="00DE0046" w:rsidRPr="003D4781">
        <w:t xml:space="preserve">Education Code </w:t>
      </w:r>
      <w:hyperlink r:id="rId20" w:history="1">
        <w:r w:rsidRPr="003D4781">
          <w:rPr>
            <w:rStyle w:val="Hyperlink"/>
          </w:rPr>
          <w:t>Section</w:t>
        </w:r>
        <w:r w:rsidRPr="000E0E07">
          <w:rPr>
            <w:rStyle w:val="Hyperlink"/>
          </w:rPr>
          <w:t xml:space="preserve"> 47606.5</w:t>
        </w:r>
      </w:hyperlink>
      <w:r>
        <w:t>.</w:t>
      </w:r>
    </w:p>
    <w:p w14:paraId="179E53F8" w14:textId="22C130A4" w:rsidR="00487918" w:rsidRDefault="00487918" w:rsidP="00025333">
      <w:pPr>
        <w:pStyle w:val="List-Numbers"/>
        <w:numPr>
          <w:ilvl w:val="0"/>
          <w:numId w:val="46"/>
        </w:numPr>
      </w:pPr>
      <w:r>
        <w:t xml:space="preserve">On or before December 15, an interim financial report. This </w:t>
      </w:r>
      <w:r w:rsidR="00AC2FAB">
        <w:t xml:space="preserve">“first interim” </w:t>
      </w:r>
      <w:r>
        <w:t>report shall reflect changes through October 31.</w:t>
      </w:r>
    </w:p>
    <w:p w14:paraId="30081CFF" w14:textId="3D9EE5EC" w:rsidR="00487918" w:rsidRDefault="00487918" w:rsidP="00025333">
      <w:pPr>
        <w:pStyle w:val="List-Numbers"/>
        <w:numPr>
          <w:ilvl w:val="0"/>
          <w:numId w:val="46"/>
        </w:numPr>
      </w:pPr>
      <w:r>
        <w:t xml:space="preserve">On or before March 15, a second interim financial report. This </w:t>
      </w:r>
      <w:r w:rsidR="00AC2FAB">
        <w:t xml:space="preserve">second interim </w:t>
      </w:r>
      <w:r>
        <w:t>report shall reflect changes through January 31.</w:t>
      </w:r>
    </w:p>
    <w:p w14:paraId="673E672E" w14:textId="356E6737" w:rsidR="00487918" w:rsidRDefault="00487918" w:rsidP="00025333">
      <w:pPr>
        <w:pStyle w:val="List-Numbers"/>
        <w:numPr>
          <w:ilvl w:val="0"/>
          <w:numId w:val="46"/>
        </w:numPr>
      </w:pPr>
      <w:r>
        <w:t xml:space="preserve">On or before September 15, a final unaudited report for the full prior </w:t>
      </w:r>
      <w:r w:rsidR="00471B48">
        <w:t xml:space="preserve">fiscal </w:t>
      </w:r>
      <w:r>
        <w:t>year.</w:t>
      </w:r>
    </w:p>
    <w:p w14:paraId="38065D0D" w14:textId="77777777" w:rsidR="00487918" w:rsidRDefault="00487918" w:rsidP="00487918">
      <w:pPr>
        <w:pStyle w:val="Paragraph"/>
      </w:pPr>
      <w:r>
        <w:t>In addition to these requirements, the charter school is required to submit an audit of the financial statement no later than December 15th.</w:t>
      </w:r>
    </w:p>
    <w:p w14:paraId="5BF327BA" w14:textId="66823067" w:rsidR="00487918" w:rsidRDefault="00487918" w:rsidP="00487918">
      <w:pPr>
        <w:pStyle w:val="Paragraph"/>
      </w:pPr>
      <w:r>
        <w:t xml:space="preserve">Although charter school operators are not required to provide positive, qualified or negative certifications of their schools’ ability to meet current and subsequent year financial obligations with their interim reports, </w:t>
      </w:r>
      <w:r w:rsidR="00707F5C">
        <w:t xml:space="preserve">the </w:t>
      </w:r>
      <w:r>
        <w:t xml:space="preserve">approved charter MOU may require </w:t>
      </w:r>
      <w:r w:rsidR="00471B48">
        <w:t xml:space="preserve">this </w:t>
      </w:r>
      <w:r>
        <w:t xml:space="preserve">as a best practice. The </w:t>
      </w:r>
      <w:r w:rsidR="00471B48">
        <w:t xml:space="preserve">three </w:t>
      </w:r>
      <w:r>
        <w:t>certification</w:t>
      </w:r>
      <w:r w:rsidR="00471B48">
        <w:t xml:space="preserve"> options are</w:t>
      </w:r>
      <w:r>
        <w:t>:</w:t>
      </w:r>
    </w:p>
    <w:p w14:paraId="396DFA00" w14:textId="77777777" w:rsidR="00487918" w:rsidRPr="00602E12" w:rsidRDefault="00487918" w:rsidP="00602E12">
      <w:pPr>
        <w:pStyle w:val="List-Level1"/>
        <w:numPr>
          <w:ilvl w:val="0"/>
          <w:numId w:val="45"/>
        </w:numPr>
      </w:pPr>
      <w:r w:rsidRPr="00602E12">
        <w:t xml:space="preserve">A positive certification is given when the charter school will meet its financial obligations for the current and two subsequent fiscal years. </w:t>
      </w:r>
    </w:p>
    <w:p w14:paraId="4B1CB641" w14:textId="77777777" w:rsidR="00487918" w:rsidRPr="00602E12" w:rsidRDefault="00487918" w:rsidP="00602E12">
      <w:pPr>
        <w:pStyle w:val="List-Level1"/>
        <w:numPr>
          <w:ilvl w:val="0"/>
          <w:numId w:val="45"/>
        </w:numPr>
      </w:pPr>
      <w:r w:rsidRPr="00602E12">
        <w:t xml:space="preserve">A qualified certification is given when the charter school may not meet its financial obligations for the current or two subsequent fiscal years. </w:t>
      </w:r>
    </w:p>
    <w:p w14:paraId="651FA3D8" w14:textId="2788B6CE" w:rsidR="00487918" w:rsidRPr="00602E12" w:rsidRDefault="00487918" w:rsidP="00602E12">
      <w:pPr>
        <w:pStyle w:val="List-Level1"/>
        <w:numPr>
          <w:ilvl w:val="0"/>
          <w:numId w:val="45"/>
        </w:numPr>
      </w:pPr>
      <w:r w:rsidRPr="00602E12">
        <w:t>A negative certification is given when a charter school will be unable to meet its financial obligations for the remainder of the current fiscal year or for the subsequent fiscal year.</w:t>
      </w:r>
    </w:p>
    <w:p w14:paraId="5D652DF3" w14:textId="0A0C9F8D" w:rsidR="00487918" w:rsidRDefault="00F24B53" w:rsidP="00487918">
      <w:pPr>
        <w:pStyle w:val="Paragraph"/>
      </w:pPr>
      <w:r w:rsidRPr="00F24B53">
        <w:t>For those authorizers without a certification reporting requirement, the Framework provides the following standards as a tool to assist with the authorizer’s periodic review.</w:t>
      </w:r>
    </w:p>
    <w:p w14:paraId="68018922" w14:textId="77777777" w:rsidR="005F006B" w:rsidRDefault="005F006B" w:rsidP="005F006B">
      <w:pPr>
        <w:pStyle w:val="Heading3A"/>
      </w:pPr>
      <w:bookmarkStart w:id="17" w:name="_Toc118925157"/>
      <w:bookmarkStart w:id="18" w:name="_Toc118954234"/>
      <w:r>
        <w:t>Financial Performance Framework Detail</w:t>
      </w:r>
      <w:bookmarkEnd w:id="17"/>
      <w:bookmarkEnd w:id="18"/>
    </w:p>
    <w:p w14:paraId="1DF6C5A7" w14:textId="77777777" w:rsidR="005F006B" w:rsidRDefault="005F006B" w:rsidP="003D5B51">
      <w:pPr>
        <w:pStyle w:val="Heading4A"/>
      </w:pPr>
      <w:bookmarkStart w:id="19" w:name="_Toc118954235"/>
      <w:r>
        <w:t>Short-Term Indicators</w:t>
      </w:r>
      <w:bookmarkEnd w:id="19"/>
    </w:p>
    <w:p w14:paraId="1F096B84" w14:textId="169A9575" w:rsidR="005F006B" w:rsidRPr="00701366" w:rsidRDefault="003D5B51" w:rsidP="00EB6E70">
      <w:pPr>
        <w:pStyle w:val="Heading5A"/>
      </w:pPr>
      <w:r w:rsidRPr="003D5B51">
        <w:t xml:space="preserve">1. </w:t>
      </w:r>
      <w:r w:rsidR="005F006B" w:rsidRPr="003D5B51">
        <w:t xml:space="preserve">Days of Cash on Hand — </w:t>
      </w:r>
      <w:r w:rsidR="005F006B" w:rsidRPr="00701366">
        <w:t>“How many days of cash on hand does the school have to pay its bills?”</w:t>
      </w:r>
    </w:p>
    <w:p w14:paraId="476E643F" w14:textId="2B87C03A" w:rsidR="005F006B" w:rsidRPr="00D266B1" w:rsidRDefault="005F006B" w:rsidP="000C3109">
      <w:pPr>
        <w:pStyle w:val="Paragraph"/>
      </w:pPr>
      <w:r w:rsidRPr="00D266B1">
        <w:t>“Cash is King!” means cash is more valuable than any other asset</w:t>
      </w:r>
      <w:r w:rsidR="00471B48">
        <w:t>,</w:t>
      </w:r>
      <w:r w:rsidRPr="00D266B1">
        <w:t xml:space="preserve"> particularly when the majority of school operating expenses are for payroll and benefits. </w:t>
      </w:r>
      <w:r w:rsidR="00471B48">
        <w:t>The definition of insolvency is when the charter school runs out of cash.</w:t>
      </w:r>
      <w:r w:rsidRPr="00D266B1">
        <w:t xml:space="preserve"> </w:t>
      </w:r>
    </w:p>
    <w:p w14:paraId="71088EB0" w14:textId="11E63EA0" w:rsidR="005F006B" w:rsidRPr="00D266B1" w:rsidRDefault="005F006B" w:rsidP="000C3109">
      <w:pPr>
        <w:pStyle w:val="Paragraph"/>
      </w:pPr>
      <w:r w:rsidRPr="00D266B1">
        <w:t>FCMAT’s Charter School</w:t>
      </w:r>
      <w:r w:rsidR="00ED5E72">
        <w:t xml:space="preserve"> Accounting and Best Practices</w:t>
      </w:r>
      <w:r w:rsidRPr="00D266B1">
        <w:t xml:space="preserve"> </w:t>
      </w:r>
      <w:r w:rsidR="00ED5E72">
        <w:t>M</w:t>
      </w:r>
      <w:r w:rsidRPr="00D266B1">
        <w:t>anual</w:t>
      </w:r>
      <w:r w:rsidRPr="00C91E99">
        <w:rPr>
          <w:rStyle w:val="FootnoteReference"/>
          <w:color w:val="3E535F" w:themeColor="accent1"/>
        </w:rPr>
        <w:footnoteReference w:id="3"/>
      </w:r>
      <w:r w:rsidRPr="00D266B1">
        <w:t xml:space="preserve"> recommends a 5% cash reserve of the total of all budgeted expenditures to manage cash flow and avoid costly borrowing options. In addition to a cash reserve, days of cash-on-hand can be “at this point in time” which can be problematic given the timing of expenditures such as monthly payroll, rent and other large expenses. </w:t>
      </w:r>
    </w:p>
    <w:p w14:paraId="7056F2EA" w14:textId="12D51C91" w:rsidR="005F006B" w:rsidRPr="00D266B1" w:rsidRDefault="005F006B" w:rsidP="000C3109">
      <w:pPr>
        <w:pStyle w:val="Paragraph"/>
      </w:pPr>
      <w:r w:rsidRPr="00D266B1">
        <w:t>The days of cash on hand ratio indicates the total number of days a school can pay its expenses without an influx of cash. This ratio tells authorizers whether the school has sufficient cash to meet its cash obligations without incurring a loan, or in some cases defaulting on a payment.</w:t>
      </w:r>
    </w:p>
    <w:p w14:paraId="52B1FA4F" w14:textId="77777777" w:rsidR="005F006B" w:rsidRPr="00D266B1" w:rsidRDefault="005F006B" w:rsidP="000C3109">
      <w:pPr>
        <w:pStyle w:val="Paragraph"/>
      </w:pPr>
      <w:r w:rsidRPr="00D266B1">
        <w:t>Should the State experience fiscal distress, as it did during the Great Recession, and initiate cash deferrals, the authorizer is encouraged to reevaluate the number of days to meet the standard depending on the deferral schedule.</w:t>
      </w:r>
    </w:p>
    <w:p w14:paraId="6A404BC8" w14:textId="48FD3387" w:rsidR="00487918" w:rsidRPr="00793513" w:rsidRDefault="005F006B" w:rsidP="00793513">
      <w:pPr>
        <w:pStyle w:val="Paragraph"/>
        <w:rPr>
          <w:b/>
          <w:bCs/>
        </w:rPr>
      </w:pPr>
      <w:r w:rsidRPr="00793513">
        <w:rPr>
          <w:b/>
          <w:bCs/>
        </w:rPr>
        <w:t>Data sources: Balance sheet</w:t>
      </w:r>
      <w:r w:rsidR="00471B48" w:rsidRPr="00793513">
        <w:rPr>
          <w:b/>
          <w:bCs/>
        </w:rPr>
        <w:t>,</w:t>
      </w:r>
      <w:r w:rsidRPr="00793513">
        <w:rPr>
          <w:b/>
          <w:bCs/>
        </w:rPr>
        <w:t xml:space="preserve"> Income Statement</w:t>
      </w:r>
      <w:r w:rsidR="00471B48" w:rsidRPr="00793513">
        <w:rPr>
          <w:b/>
          <w:bCs/>
        </w:rPr>
        <w:t>, and Bank Statements</w:t>
      </w:r>
      <w:r w:rsidRPr="00793513">
        <w:rPr>
          <w:b/>
          <w:bCs/>
        </w:rPr>
        <w:t>.</w:t>
      </w:r>
    </w:p>
    <w:p w14:paraId="410B9281" w14:textId="59A1EE31" w:rsidR="000017C4" w:rsidRPr="004A18CB" w:rsidRDefault="005F006B" w:rsidP="004A18CB">
      <w:pPr>
        <w:pStyle w:val="Pullquote"/>
      </w:pPr>
      <w:r w:rsidRPr="005F006B">
        <w:t xml:space="preserve">Note: If cash is restricted due to legal or donor requirements, or for other reasons, the restricted cash portion should not be included in the formula below.  </w:t>
      </w:r>
    </w:p>
    <w:p w14:paraId="367BF9EB" w14:textId="4F245CDE" w:rsidR="005F006B" w:rsidRPr="007359B9" w:rsidRDefault="005F006B" w:rsidP="005F006B">
      <w:pPr>
        <w:spacing w:after="0"/>
        <w:rPr>
          <w:color w:val="3E535F"/>
          <w:szCs w:val="24"/>
        </w:rPr>
      </w:pPr>
      <w:r w:rsidRPr="00E15728">
        <w:rPr>
          <w:b/>
          <w:bCs/>
          <w:color w:val="3E535F"/>
          <w:szCs w:val="24"/>
        </w:rPr>
        <w:t>Formula</w:t>
      </w:r>
      <w:r w:rsidRPr="007359B9">
        <w:rPr>
          <w:color w:val="3E535F"/>
          <w:szCs w:val="24"/>
        </w:rPr>
        <w:t xml:space="preserve">: </w:t>
      </w:r>
    </w:p>
    <w:p w14:paraId="66B56BAB" w14:textId="17F8840C" w:rsidR="00487918" w:rsidRPr="00D266B1" w:rsidRDefault="000017C4" w:rsidP="003D5B51">
      <w:pPr>
        <w:pStyle w:val="Formula"/>
      </w:pPr>
      <m:oMathPara>
        <m:oMath>
          <m:r>
            <m:t xml:space="preserve">Days of Cash on Hand= </m:t>
          </m:r>
          <m:f>
            <m:fPr>
              <m:ctrlPr/>
            </m:fPr>
            <m:num>
              <m:r>
                <m:t>Cash Received</m:t>
              </m:r>
            </m:num>
            <m:den>
              <m:r>
                <m:t>Budgeted Expenses/365</m:t>
              </m:r>
            </m:den>
          </m:f>
        </m:oMath>
      </m:oMathPara>
    </w:p>
    <w:p w14:paraId="48358DF0" w14:textId="77777777" w:rsidR="000017C4" w:rsidRDefault="000017C4" w:rsidP="000017C4">
      <w:pPr>
        <w:pStyle w:val="Paragraph"/>
      </w:pPr>
      <w:r w:rsidRPr="00E15728">
        <w:rPr>
          <w:b/>
          <w:bCs/>
        </w:rPr>
        <w:t>Standard</w:t>
      </w:r>
      <w:r>
        <w:t xml:space="preserve">:  </w:t>
      </w:r>
    </w:p>
    <w:p w14:paraId="54D7FED7" w14:textId="77777777" w:rsidR="00AA4934" w:rsidRDefault="000017C4" w:rsidP="0094659D">
      <w:pPr>
        <w:pStyle w:val="Paragraph"/>
        <w:ind w:left="720"/>
      </w:pPr>
      <w:r>
        <w:t xml:space="preserve">MEETS STANDARD: </w:t>
      </w:r>
      <w:r w:rsidR="00471B48">
        <w:t xml:space="preserve">At least </w:t>
      </w:r>
      <w:r>
        <w:t>60 Days of Cash on Hand</w:t>
      </w:r>
    </w:p>
    <w:p w14:paraId="7384DEA3" w14:textId="77777777" w:rsidR="00AA4934" w:rsidRDefault="000017C4" w:rsidP="0094659D">
      <w:pPr>
        <w:pStyle w:val="Paragraph"/>
        <w:ind w:left="720"/>
      </w:pPr>
      <w:r>
        <w:t xml:space="preserve">DOES NOT MEET STANDARD: </w:t>
      </w:r>
      <w:r w:rsidR="00471B48">
        <w:t>30</w:t>
      </w:r>
      <w:r w:rsidR="00B24C42">
        <w:t>-</w:t>
      </w:r>
      <w:r w:rsidR="00471B48">
        <w:t>Less than 60</w:t>
      </w:r>
      <w:r>
        <w:t xml:space="preserve"> Days of Cash on Hand</w:t>
      </w:r>
    </w:p>
    <w:p w14:paraId="1BF5947A" w14:textId="44D326D0" w:rsidR="00487918" w:rsidRDefault="000017C4" w:rsidP="0094659D">
      <w:pPr>
        <w:pStyle w:val="Paragraph"/>
        <w:ind w:left="720"/>
      </w:pPr>
      <w:r>
        <w:t xml:space="preserve">FALLS </w:t>
      </w:r>
      <w:r w:rsidR="00471B48">
        <w:t xml:space="preserve">FAR </w:t>
      </w:r>
      <w:r>
        <w:t xml:space="preserve">BELOW STANDARD: </w:t>
      </w:r>
      <w:r w:rsidR="00B24C42">
        <w:t>Less</w:t>
      </w:r>
      <w:r>
        <w:t xml:space="preserve"> than </w:t>
      </w:r>
      <w:r w:rsidR="00471B48">
        <w:t>30</w:t>
      </w:r>
      <w:r>
        <w:t xml:space="preserve"> Days of Cash o</w:t>
      </w:r>
      <w:r w:rsidR="00471B48">
        <w:t>n</w:t>
      </w:r>
      <w:r>
        <w:t xml:space="preserve"> Hand</w:t>
      </w:r>
    </w:p>
    <w:p w14:paraId="7CB7CB92" w14:textId="6E06D1B4" w:rsidR="00471B48" w:rsidRDefault="00471B48" w:rsidP="00793513">
      <w:pPr>
        <w:pStyle w:val="Pullquote"/>
      </w:pPr>
      <w:r>
        <w:t>Note: This is the only indicator in the Framework that includes a third option, for “Falls Far Below Standards.”</w:t>
      </w:r>
    </w:p>
    <w:p w14:paraId="65EDD47F" w14:textId="052EEC49" w:rsidR="00D266B1" w:rsidRDefault="000017C4" w:rsidP="00D266B1">
      <w:pPr>
        <w:pStyle w:val="Paragraph"/>
      </w:pPr>
      <w:r w:rsidRPr="00E15728">
        <w:rPr>
          <w:b/>
          <w:bCs/>
        </w:rPr>
        <w:t>Example</w:t>
      </w:r>
      <w:r>
        <w:t>:</w:t>
      </w:r>
      <w:r w:rsidR="00D266B1">
        <w:drawing>
          <wp:anchor distT="0" distB="182880" distL="114300" distR="114300" simplePos="0" relativeHeight="251661312" behindDoc="0" locked="0" layoutInCell="1" allowOverlap="1" wp14:anchorId="5F3CE353" wp14:editId="6F3C3484">
            <wp:simplePos x="0" y="0"/>
            <wp:positionH relativeFrom="column">
              <wp:align>center</wp:align>
            </wp:positionH>
            <wp:positionV relativeFrom="paragraph">
              <wp:posOffset>323215</wp:posOffset>
            </wp:positionV>
            <wp:extent cx="4041648" cy="2615184"/>
            <wp:effectExtent l="0" t="0" r="0" b="1270"/>
            <wp:wrapTopAndBottom/>
            <wp:docPr id="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4041648" cy="2615184"/>
                    </a:xfrm>
                    <a:prstGeom prst="rect">
                      <a:avLst/>
                    </a:prstGeom>
                    <a:ln/>
                  </pic:spPr>
                </pic:pic>
              </a:graphicData>
            </a:graphic>
            <wp14:sizeRelH relativeFrom="margin">
              <wp14:pctWidth>0</wp14:pctWidth>
            </wp14:sizeRelH>
            <wp14:sizeRelV relativeFrom="margin">
              <wp14:pctHeight>0</wp14:pctHeight>
            </wp14:sizeRelV>
          </wp:anchor>
        </w:drawing>
      </w:r>
    </w:p>
    <w:p w14:paraId="60B783F5" w14:textId="2D40564E" w:rsidR="00487918" w:rsidRPr="004019DA" w:rsidRDefault="00D266B1" w:rsidP="004019DA">
      <w:pPr>
        <w:pStyle w:val="Paragraph"/>
      </w:pPr>
      <w:r w:rsidRPr="004019DA">
        <w:rPr>
          <w:b/>
          <w:bCs/>
        </w:rPr>
        <w:t>Conclusion</w:t>
      </w:r>
      <w:r w:rsidRPr="004019DA">
        <w:t xml:space="preserve">:  </w:t>
      </w:r>
      <w:r w:rsidRPr="00EB6E70">
        <w:rPr>
          <w:b/>
          <w:bCs/>
          <w:color w:val="00B050"/>
        </w:rPr>
        <w:t>Meets Standard</w:t>
      </w:r>
      <w:r w:rsidRPr="00EB6E70">
        <w:rPr>
          <w:color w:val="00B050"/>
        </w:rPr>
        <w:t xml:space="preserve"> </w:t>
      </w:r>
      <w:r w:rsidRPr="004019DA">
        <w:t>- Cash on hand exceeds 60 days.</w:t>
      </w:r>
    </w:p>
    <w:p w14:paraId="457642DF" w14:textId="2BEBF81F" w:rsidR="000C3109" w:rsidRPr="00701366" w:rsidRDefault="000C3109" w:rsidP="00701366">
      <w:pPr>
        <w:pStyle w:val="Heading5A"/>
        <w:spacing w:after="0"/>
      </w:pPr>
      <w:r>
        <w:t>2. Cash Flow Projection</w:t>
      </w:r>
      <w:r w:rsidR="003D5B51">
        <w:t xml:space="preserve"> </w:t>
      </w:r>
      <w:r w:rsidR="003D5B51" w:rsidRPr="00701366">
        <w:t>—</w:t>
      </w:r>
      <w:r w:rsidRPr="00701366">
        <w:t>“Will cash received meet obligations each month of the budgeted fiscal year?”</w:t>
      </w:r>
    </w:p>
    <w:p w14:paraId="4F0AD017" w14:textId="77777777" w:rsidR="00EB6E70" w:rsidRDefault="00EB6E70" w:rsidP="00EB6E70">
      <w:pPr>
        <w:pStyle w:val="Paragraph"/>
        <w:spacing w:after="0"/>
      </w:pPr>
    </w:p>
    <w:p w14:paraId="683CF9C6" w14:textId="2C37F514" w:rsidR="000C3109" w:rsidRDefault="000C3109" w:rsidP="00EB6E70">
      <w:pPr>
        <w:pStyle w:val="Paragraph"/>
        <w:spacing w:after="0"/>
      </w:pPr>
      <w:r>
        <w:t xml:space="preserve">The Local Control Funding Formula (LCFF) is the calculation that supports most of the annual revenue available to the charter school. The calculation includes state aid apportionment based on </w:t>
      </w:r>
      <w:r w:rsidR="006B50A1">
        <w:t xml:space="preserve">the school’s </w:t>
      </w:r>
      <w:r>
        <w:t>average daily attendance (ADA), unduplicated pupil percentage (UPP) counts, Education Protection Account (EPA)</w:t>
      </w:r>
      <w:r w:rsidR="00ED5E72">
        <w:t>,</w:t>
      </w:r>
      <w:r>
        <w:t xml:space="preserve"> and local property tax sources.  </w:t>
      </w:r>
    </w:p>
    <w:p w14:paraId="6ED4D11B" w14:textId="77777777" w:rsidR="000200D9" w:rsidRDefault="000200D9" w:rsidP="00EB6E70">
      <w:pPr>
        <w:pStyle w:val="Paragraph"/>
        <w:spacing w:after="0"/>
      </w:pPr>
    </w:p>
    <w:p w14:paraId="6F700A41" w14:textId="76FF427A" w:rsidR="006B50A1" w:rsidRDefault="000C3109" w:rsidP="000C3109">
      <w:pPr>
        <w:pStyle w:val="Paragraph"/>
      </w:pPr>
      <w:r>
        <w:t xml:space="preserve">The general fund current year cash flow based on the </w:t>
      </w:r>
      <w:r w:rsidR="006B50A1">
        <w:t xml:space="preserve">budget as approved by the charter school’s </w:t>
      </w:r>
      <w:r w:rsidR="00ED5E72">
        <w:t>governing b</w:t>
      </w:r>
      <w:r>
        <w:t>oard includes a monthly projected cash balance and shows whether cash will be positive at any given time.</w:t>
      </w:r>
      <w:r w:rsidR="000200D9">
        <w:t xml:space="preserve"> </w:t>
      </w:r>
      <w:r>
        <w:t>The cash flow should begin with the ending cash balance from the prior year</w:t>
      </w:r>
      <w:r w:rsidR="00606DC2">
        <w:t>,</w:t>
      </w:r>
      <w:r w:rsidR="00ED5E72">
        <w:t xml:space="preserve"> and</w:t>
      </w:r>
      <w:r>
        <w:t xml:space="preserve"> apply projected revenues and expenditures including balance sheet items that reconcile to the budget at year end. Each month, the projection should be updated with actual receipts and expenditures along with changes in balance sheet items and the remaining months should be adjusted. The result should present a positive cash balance. If not, the </w:t>
      </w:r>
      <w:r w:rsidR="006B50A1">
        <w:t xml:space="preserve">school’s </w:t>
      </w:r>
      <w:r w:rsidR="00ED5E72">
        <w:t>governing b</w:t>
      </w:r>
      <w:r>
        <w:t>oard should make the necessary budget adjustments, or explore short-term loan options accordingly.</w:t>
      </w:r>
    </w:p>
    <w:p w14:paraId="59C591A2" w14:textId="3A439625" w:rsidR="000C3109" w:rsidRPr="00793513" w:rsidRDefault="006B50A1" w:rsidP="00F06C41">
      <w:pPr>
        <w:pStyle w:val="Paragraph"/>
        <w:rPr>
          <w:b/>
          <w:bCs/>
        </w:rPr>
      </w:pPr>
      <w:r w:rsidRPr="00793513">
        <w:rPr>
          <w:b/>
          <w:bCs/>
        </w:rPr>
        <w:t>Data Sources: Cash flow spreadsheet, Balance Sheet, Income Statement and Bank Statement.</w:t>
      </w:r>
      <w:r w:rsidR="000C3109" w:rsidRPr="00793513">
        <w:rPr>
          <w:b/>
          <w:bCs/>
        </w:rPr>
        <w:t xml:space="preserve"> </w:t>
      </w:r>
    </w:p>
    <w:p w14:paraId="0B70D32A" w14:textId="63E76529" w:rsidR="000C3109" w:rsidRDefault="000C3109" w:rsidP="000C3109">
      <w:pPr>
        <w:pStyle w:val="Paragraph"/>
      </w:pPr>
      <w:r w:rsidRPr="00E15728">
        <w:rPr>
          <w:b/>
          <w:bCs/>
        </w:rPr>
        <w:t>Formula</w:t>
      </w:r>
      <w:r>
        <w:t xml:space="preserve">: </w:t>
      </w:r>
      <w:r w:rsidR="006B50A1">
        <w:t>T</w:t>
      </w:r>
      <w:r>
        <w:t>he FCMAT Projection Pro software provides a tool for preparing a cash flow projection.</w:t>
      </w:r>
      <w:r w:rsidR="006B50A1">
        <w:t xml:space="preserve"> The software is available at this link: </w:t>
      </w:r>
      <w:hyperlink r:id="rId22" w:history="1">
        <w:r w:rsidR="006B50A1" w:rsidRPr="00987E1A">
          <w:rPr>
            <w:rStyle w:val="Hyperlink"/>
          </w:rPr>
          <w:t>https://www.fcmat.org/projection-pro</w:t>
        </w:r>
      </w:hyperlink>
      <w:r w:rsidR="006B50A1">
        <w:t>.</w:t>
      </w:r>
    </w:p>
    <w:p w14:paraId="710D7E8E" w14:textId="77777777" w:rsidR="00606DC2" w:rsidRDefault="00606DC2" w:rsidP="000C3109">
      <w:pPr>
        <w:pStyle w:val="Paragraph"/>
      </w:pPr>
    </w:p>
    <w:p w14:paraId="7764EBDD" w14:textId="3F20C0D1" w:rsidR="000C3109" w:rsidRDefault="000C3109" w:rsidP="000C3109">
      <w:pPr>
        <w:pStyle w:val="Paragraph"/>
      </w:pPr>
      <w:r w:rsidRPr="00E15728">
        <w:rPr>
          <w:b/>
          <w:bCs/>
        </w:rPr>
        <w:t>Standard</w:t>
      </w:r>
      <w:r>
        <w:t xml:space="preserve">: </w:t>
      </w:r>
    </w:p>
    <w:p w14:paraId="6C28DA62" w14:textId="77777777" w:rsidR="00AA4934" w:rsidRDefault="006B50A1" w:rsidP="007071D0">
      <w:pPr>
        <w:pStyle w:val="Paragraph"/>
        <w:ind w:left="720"/>
      </w:pPr>
      <w:r>
        <w:t>MEETS STANDARD: The current year cash flow is positive for each month and at year end.</w:t>
      </w:r>
    </w:p>
    <w:p w14:paraId="20EAD60D" w14:textId="4A990A31" w:rsidR="006B50A1" w:rsidRDefault="006B50A1" w:rsidP="007071D0">
      <w:pPr>
        <w:pStyle w:val="Paragraph"/>
        <w:ind w:left="720"/>
      </w:pPr>
      <w:r>
        <w:t>DOES NOT MEET STANDARD: The current year cash flow is negative for any month and/or at year end.</w:t>
      </w:r>
    </w:p>
    <w:p w14:paraId="752029CE" w14:textId="7331B3EF" w:rsidR="00EB6E70" w:rsidRDefault="000C3109" w:rsidP="00E3037B">
      <w:pPr>
        <w:pStyle w:val="Heading5A"/>
        <w:spacing w:before="0"/>
        <w:rPr>
          <w:b w:val="0"/>
          <w:bCs w:val="0"/>
        </w:rPr>
      </w:pPr>
      <w:r>
        <w:t>3</w:t>
      </w:r>
      <w:r w:rsidRPr="00701366">
        <w:t>. Enrollment Variance — “Does the projected student enrollment support the budgeted revenue?”</w:t>
      </w:r>
    </w:p>
    <w:p w14:paraId="6B814B65" w14:textId="305CC863" w:rsidR="00E15728" w:rsidRDefault="00E15728" w:rsidP="00EB6E70">
      <w:pPr>
        <w:pStyle w:val="Paragraph"/>
        <w:spacing w:after="0"/>
      </w:pPr>
      <w:r w:rsidRPr="00E15728">
        <w:rPr>
          <w:b/>
          <w:bCs/>
        </w:rPr>
        <w:t>Definition</w:t>
      </w:r>
      <w:r>
        <w:t xml:space="preserve">: Enrollment variance is the difference between the </w:t>
      </w:r>
      <w:r w:rsidR="006B50A1">
        <w:t xml:space="preserve">school’s </w:t>
      </w:r>
      <w:r>
        <w:t>projected and actual enrollment</w:t>
      </w:r>
      <w:r w:rsidR="006B50A1">
        <w:t>, calculated as Average Daily Attendance (ADA)</w:t>
      </w:r>
      <w:r>
        <w:t xml:space="preserve">. The variance provides the authorizer with information on the accuracy of the enrollment forecasts as well as an indication of the school’s budgeting practices for generating sufficient revenue to fund ongoing operational expenses. </w:t>
      </w:r>
    </w:p>
    <w:p w14:paraId="2BA5C615" w14:textId="77777777" w:rsidR="001861AC" w:rsidRDefault="001861AC" w:rsidP="00EB6E70">
      <w:pPr>
        <w:pStyle w:val="Paragraph"/>
        <w:spacing w:after="0"/>
      </w:pPr>
    </w:p>
    <w:p w14:paraId="0B557259" w14:textId="55B5D189" w:rsidR="00E15728" w:rsidRDefault="00E15728" w:rsidP="000C3109">
      <w:pPr>
        <w:pStyle w:val="Paragraph"/>
      </w:pPr>
      <w:r w:rsidRPr="00E15728">
        <w:rPr>
          <w:b/>
          <w:bCs/>
        </w:rPr>
        <w:t>Data source</w:t>
      </w:r>
      <w:r>
        <w:t>: California Longitudinal Pupil Achievement Data System (CALPADS) official 1.17 enrollment report as of the first Wednesday in October.</w:t>
      </w:r>
    </w:p>
    <w:p w14:paraId="1727D7EA" w14:textId="7542C482" w:rsidR="00E15728" w:rsidRDefault="00E15728" w:rsidP="00E15728">
      <w:pPr>
        <w:pStyle w:val="Paragraph"/>
      </w:pPr>
      <w:r w:rsidRPr="00E15728">
        <w:rPr>
          <w:b/>
          <w:bCs/>
        </w:rPr>
        <w:t>Formula</w:t>
      </w:r>
      <w:r>
        <w:t xml:space="preserve">: </w:t>
      </w:r>
    </w:p>
    <w:p w14:paraId="6E92E806" w14:textId="77777777" w:rsidR="00E15728" w:rsidRPr="00D266B1" w:rsidRDefault="00E15728" w:rsidP="003D5B51">
      <w:pPr>
        <w:pStyle w:val="Formula"/>
      </w:pPr>
      <m:oMathPara>
        <m:oMath>
          <m:r>
            <m:t xml:space="preserve">Percent Forecast Accuracy= </m:t>
          </m:r>
          <m:d>
            <m:dPr>
              <m:begChr m:val="["/>
              <m:endChr m:val="]"/>
              <m:ctrlPr/>
            </m:dPr>
            <m:e>
              <m:f>
                <m:fPr>
                  <m:ctrlPr/>
                </m:fPr>
                <m:num>
                  <m:r>
                    <m:t>Actual Enrollment-Projected Enrollment</m:t>
                  </m:r>
                </m:num>
                <m:den>
                  <m:r>
                    <m:t>Actual Enrollment</m:t>
                  </m:r>
                </m:den>
              </m:f>
            </m:e>
          </m:d>
          <m:r>
            <m:t>x 100</m:t>
          </m:r>
        </m:oMath>
      </m:oMathPara>
    </w:p>
    <w:p w14:paraId="14DC1AFB" w14:textId="3306F881" w:rsidR="00E15728" w:rsidRDefault="00E15728" w:rsidP="00E15728">
      <w:pPr>
        <w:pStyle w:val="Paragraph"/>
      </w:pPr>
      <w:r w:rsidRPr="00E15728">
        <w:rPr>
          <w:b/>
          <w:bCs/>
        </w:rPr>
        <w:t>Standard</w:t>
      </w:r>
    </w:p>
    <w:p w14:paraId="7109DB1C" w14:textId="6265A6A7" w:rsidR="00F06C41" w:rsidRDefault="00F06C41" w:rsidP="003D4781">
      <w:pPr>
        <w:pStyle w:val="Paragraph"/>
        <w:ind w:left="720"/>
      </w:pPr>
      <w:r>
        <w:t>MEETS STANDARD: In either or both of:</w:t>
      </w:r>
    </w:p>
    <w:p w14:paraId="1714EE95" w14:textId="78884CB8" w:rsidR="004019DA" w:rsidRPr="004019DA" w:rsidRDefault="004019DA" w:rsidP="005712A5">
      <w:pPr>
        <w:pStyle w:val="List-Numbers"/>
        <w:numPr>
          <w:ilvl w:val="0"/>
          <w:numId w:val="17"/>
        </w:numPr>
        <w:ind w:left="1728" w:hanging="288"/>
      </w:pPr>
      <w:r w:rsidRPr="004019DA">
        <w:t xml:space="preserve">The </w:t>
      </w:r>
      <w:r w:rsidR="00F06C41">
        <w:t>current</w:t>
      </w:r>
      <w:r w:rsidR="00F06C41" w:rsidRPr="004019DA">
        <w:t xml:space="preserve"> </w:t>
      </w:r>
      <w:r w:rsidRPr="004019DA">
        <w:t>fiscal year, or</w:t>
      </w:r>
    </w:p>
    <w:p w14:paraId="1911883F" w14:textId="44FB736F" w:rsidR="004019DA" w:rsidRPr="004019DA" w:rsidRDefault="00F06C41" w:rsidP="005712A5">
      <w:pPr>
        <w:pStyle w:val="List-Numbers"/>
        <w:ind w:left="1728" w:hanging="288"/>
      </w:pPr>
      <w:r>
        <w:t>At least t</w:t>
      </w:r>
      <w:r w:rsidR="004019DA" w:rsidRPr="004019DA">
        <w:t xml:space="preserve">wo of the </w:t>
      </w:r>
      <w:r>
        <w:t>most immediate</w:t>
      </w:r>
      <w:r w:rsidRPr="004019DA">
        <w:t xml:space="preserve"> </w:t>
      </w:r>
      <w:r w:rsidR="004019DA" w:rsidRPr="004019DA">
        <w:t xml:space="preserve">three </w:t>
      </w:r>
      <w:r>
        <w:t xml:space="preserve">prior </w:t>
      </w:r>
      <w:r w:rsidR="004019DA" w:rsidRPr="004019DA">
        <w:t>fiscal years</w:t>
      </w:r>
      <w:r>
        <w:t>,</w:t>
      </w:r>
      <w:r w:rsidR="004019DA" w:rsidRPr="004019DA">
        <w:t xml:space="preserve"> </w:t>
      </w:r>
      <w:r>
        <w:t xml:space="preserve">projected enrollment was not overestimated </w:t>
      </w:r>
      <w:r w:rsidR="004019DA" w:rsidRPr="004019DA">
        <w:t>by more than the following percentage levels:</w:t>
      </w:r>
    </w:p>
    <w:p w14:paraId="3B7CDA3E" w14:textId="77777777" w:rsidR="00E3037B" w:rsidRDefault="004019DA" w:rsidP="00271F5D">
      <w:pPr>
        <w:pStyle w:val="List-Level2"/>
        <w:numPr>
          <w:ilvl w:val="0"/>
          <w:numId w:val="19"/>
        </w:numPr>
      </w:pPr>
      <w:r>
        <w:t xml:space="preserve">3% </w:t>
      </w:r>
      <w:r w:rsidR="00F221BF">
        <w:t xml:space="preserve"> </w:t>
      </w:r>
      <w:r w:rsidR="00F06C41">
        <w:t xml:space="preserve">if the school’s </w:t>
      </w:r>
      <w:r>
        <w:t>ADA</w:t>
      </w:r>
      <w:r w:rsidR="00F06C41">
        <w:t xml:space="preserve"> was</w:t>
      </w:r>
      <w:r>
        <w:t xml:space="preserve"> </w:t>
      </w:r>
      <w:r w:rsidR="00F06C41">
        <w:t>b</w:t>
      </w:r>
      <w:r>
        <w:t xml:space="preserve">etween 0 </w:t>
      </w:r>
      <w:r w:rsidR="00F06C41">
        <w:t xml:space="preserve">and </w:t>
      </w:r>
      <w:r>
        <w:t>300</w:t>
      </w:r>
      <w:r w:rsidR="00F06C41">
        <w:t xml:space="preserve"> that fiscal year</w:t>
      </w:r>
      <w:r>
        <w:t xml:space="preserve"> </w:t>
      </w:r>
    </w:p>
    <w:p w14:paraId="53A062F4" w14:textId="77777777" w:rsidR="00E3037B" w:rsidRDefault="004019DA" w:rsidP="00271F5D">
      <w:pPr>
        <w:pStyle w:val="List-Level2"/>
        <w:numPr>
          <w:ilvl w:val="0"/>
          <w:numId w:val="19"/>
        </w:numPr>
      </w:pPr>
      <w:r>
        <w:t xml:space="preserve">2% </w:t>
      </w:r>
      <w:r w:rsidR="00F221BF">
        <w:t xml:space="preserve"> </w:t>
      </w:r>
      <w:r w:rsidR="00F06C41">
        <w:t xml:space="preserve">if the school’s </w:t>
      </w:r>
      <w:r>
        <w:t xml:space="preserve">ADA </w:t>
      </w:r>
      <w:r w:rsidR="00F06C41">
        <w:t>was b</w:t>
      </w:r>
      <w:r>
        <w:t xml:space="preserve">etween 301 </w:t>
      </w:r>
      <w:r w:rsidR="00F06C41">
        <w:t>and</w:t>
      </w:r>
      <w:r>
        <w:t xml:space="preserve"> 1,000</w:t>
      </w:r>
      <w:r w:rsidR="00F06C41">
        <w:t xml:space="preserve"> that fiscal year</w:t>
      </w:r>
    </w:p>
    <w:p w14:paraId="145EA483" w14:textId="3203B76B" w:rsidR="00F06C41" w:rsidRDefault="004019DA" w:rsidP="00271F5D">
      <w:pPr>
        <w:pStyle w:val="List-Level2"/>
        <w:numPr>
          <w:ilvl w:val="0"/>
          <w:numId w:val="19"/>
        </w:numPr>
        <w:spacing w:after="200" w:line="276" w:lineRule="auto"/>
      </w:pPr>
      <w:r>
        <w:t xml:space="preserve">1% </w:t>
      </w:r>
      <w:r w:rsidR="00F221BF">
        <w:t xml:space="preserve"> </w:t>
      </w:r>
      <w:r w:rsidR="00F06C41">
        <w:t xml:space="preserve">if the school’s </w:t>
      </w:r>
      <w:r>
        <w:t xml:space="preserve">ADA </w:t>
      </w:r>
      <w:r w:rsidR="00F06C41">
        <w:t xml:space="preserve">was more than </w:t>
      </w:r>
      <w:r>
        <w:t>1,001</w:t>
      </w:r>
      <w:r w:rsidR="00F06C41">
        <w:t xml:space="preserve"> that fiscal year</w:t>
      </w:r>
    </w:p>
    <w:p w14:paraId="510B5978" w14:textId="2813A2F0" w:rsidR="00F06C41" w:rsidRDefault="00F06C41" w:rsidP="00A44D04">
      <w:pPr>
        <w:pStyle w:val="Paragraph"/>
        <w:ind w:left="720"/>
      </w:pPr>
      <w:r>
        <w:t>DOES NOT MEET STANDARD: Enrollment is overestimated by the applicable percentage in the years indicated</w:t>
      </w:r>
    </w:p>
    <w:p w14:paraId="744E2128" w14:textId="34875923" w:rsidR="000C3109" w:rsidRDefault="004019DA" w:rsidP="00487918">
      <w:pPr>
        <w:pStyle w:val="Paragraph"/>
      </w:pPr>
      <w:r w:rsidRPr="004019DA">
        <w:rPr>
          <w:b/>
          <w:bCs/>
        </w:rPr>
        <w:t>Example</w:t>
      </w:r>
      <w:r>
        <w:t>:</w:t>
      </w:r>
      <w:r>
        <w:drawing>
          <wp:anchor distT="0" distB="0" distL="114300" distR="114300" simplePos="0" relativeHeight="251663360" behindDoc="0" locked="0" layoutInCell="1" allowOverlap="0" wp14:anchorId="2F80EA67" wp14:editId="47736576">
            <wp:simplePos x="0" y="0"/>
            <wp:positionH relativeFrom="column">
              <wp:align>center</wp:align>
            </wp:positionH>
            <wp:positionV relativeFrom="paragraph">
              <wp:posOffset>323850</wp:posOffset>
            </wp:positionV>
            <wp:extent cx="4837176" cy="1618488"/>
            <wp:effectExtent l="0" t="0" r="1905" b="0"/>
            <wp:wrapTopAndBottom/>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extLst>
                        <a:ext uri="{28A0092B-C50C-407E-A947-70E740481C1C}">
                          <a14:useLocalDpi xmlns:a14="http://schemas.microsoft.com/office/drawing/2010/main" val="0"/>
                        </a:ext>
                      </a:extLst>
                    </a:blip>
                    <a:srcRect/>
                    <a:stretch>
                      <a:fillRect/>
                    </a:stretch>
                  </pic:blipFill>
                  <pic:spPr>
                    <a:xfrm>
                      <a:off x="0" y="0"/>
                      <a:ext cx="4837176" cy="1618488"/>
                    </a:xfrm>
                    <a:prstGeom prst="rect">
                      <a:avLst/>
                    </a:prstGeom>
                    <a:ln/>
                  </pic:spPr>
                </pic:pic>
              </a:graphicData>
            </a:graphic>
            <wp14:sizeRelH relativeFrom="margin">
              <wp14:pctWidth>0</wp14:pctWidth>
            </wp14:sizeRelH>
            <wp14:sizeRelV relativeFrom="margin">
              <wp14:pctHeight>0</wp14:pctHeight>
            </wp14:sizeRelV>
          </wp:anchor>
        </w:drawing>
      </w:r>
    </w:p>
    <w:p w14:paraId="7FCFE085" w14:textId="77777777" w:rsidR="004019DA" w:rsidRDefault="004019DA" w:rsidP="00487918">
      <w:pPr>
        <w:pStyle w:val="Paragraph"/>
      </w:pPr>
    </w:p>
    <w:p w14:paraId="61081203" w14:textId="560EFB94" w:rsidR="000C3109" w:rsidRDefault="004019DA" w:rsidP="00487918">
      <w:pPr>
        <w:pStyle w:val="Paragraph"/>
      </w:pPr>
      <w:r w:rsidRPr="004019DA">
        <w:rPr>
          <w:b/>
          <w:bCs/>
        </w:rPr>
        <w:t>Conclusion</w:t>
      </w:r>
      <w:r w:rsidRPr="004019DA">
        <w:t xml:space="preserve">:  </w:t>
      </w:r>
      <w:r w:rsidRPr="00701366">
        <w:rPr>
          <w:b/>
          <w:bCs/>
          <w:color w:val="FFC000"/>
        </w:rPr>
        <w:t>Does Not Meet Standard</w:t>
      </w:r>
      <w:r w:rsidRPr="004019DA">
        <w:t xml:space="preserve">.  </w:t>
      </w:r>
      <w:r w:rsidR="0094659D">
        <w:t>Failed to meet</w:t>
      </w:r>
      <w:r w:rsidR="0094659D" w:rsidRPr="004019DA">
        <w:t xml:space="preserve"> </w:t>
      </w:r>
      <w:r w:rsidRPr="004019DA">
        <w:t xml:space="preserve">the standard in two or </w:t>
      </w:r>
      <w:r w:rsidR="0094659D">
        <w:t xml:space="preserve">three of the most immediate </w:t>
      </w:r>
      <w:r w:rsidRPr="004019DA">
        <w:t>prior fiscal years based on ADA of the charter school.</w:t>
      </w:r>
    </w:p>
    <w:p w14:paraId="7E4253C0" w14:textId="6C36FCD2" w:rsidR="00137F34" w:rsidRPr="00701366" w:rsidRDefault="00137F34" w:rsidP="00EB6E70">
      <w:pPr>
        <w:pStyle w:val="Heading5A"/>
        <w:spacing w:before="0"/>
      </w:pPr>
      <w:r>
        <w:t xml:space="preserve">4. Average Daily Attendance (ADA) to Enrollment Variance — </w:t>
      </w:r>
      <w:r w:rsidRPr="00701366">
        <w:t>“Is the projected funded ADA used for budgeted revenue reasonable?”</w:t>
      </w:r>
    </w:p>
    <w:p w14:paraId="3191AE6D" w14:textId="2EF1381D" w:rsidR="00137F34" w:rsidRDefault="00137F34" w:rsidP="00137F34">
      <w:pPr>
        <w:pStyle w:val="Paragraph"/>
      </w:pPr>
      <w:r w:rsidRPr="00137F34">
        <w:rPr>
          <w:b/>
          <w:bCs/>
        </w:rPr>
        <w:t>Definition</w:t>
      </w:r>
      <w:r>
        <w:t xml:space="preserve">: Funded ADA is a percentage </w:t>
      </w:r>
      <w:r w:rsidR="00736AF3">
        <w:t>based on</w:t>
      </w:r>
      <w:r>
        <w:t xml:space="preserve"> the </w:t>
      </w:r>
      <w:r w:rsidR="00736AF3">
        <w:t xml:space="preserve">number of days students attended classes at </w:t>
      </w:r>
      <w:r>
        <w:t xml:space="preserve">second period (P2). The accuracy of projected ADA indicates to the authorizer whether the school is reasonably and conservatively budgeting revenue to fund ongoing operations. Funded ADA is the largest annual revenue source for operations. </w:t>
      </w:r>
      <w:r w:rsidR="007B38A5">
        <w:t xml:space="preserve">The charter historical ratio is average of the ratios from the three prior fiscal years. </w:t>
      </w:r>
      <w:r>
        <w:t xml:space="preserve">The percentage of </w:t>
      </w:r>
      <w:r w:rsidR="007B38A5">
        <w:t xml:space="preserve">variance from the charter </w:t>
      </w:r>
      <w:r>
        <w:t>historical ratio provides the authorizer with an indication of the school’s budgeting practices and whether it</w:t>
      </w:r>
      <w:r w:rsidR="007B38A5">
        <w:t xml:space="preserve"> is</w:t>
      </w:r>
      <w:r>
        <w:t xml:space="preserve"> accurately project</w:t>
      </w:r>
      <w:r w:rsidR="007B38A5">
        <w:t>ing</w:t>
      </w:r>
      <w:r>
        <w:t xml:space="preserve"> ADA trends.</w:t>
      </w:r>
    </w:p>
    <w:p w14:paraId="3CDD51E2" w14:textId="11D2A87E" w:rsidR="00137F34" w:rsidRDefault="00137F34" w:rsidP="00137F34">
      <w:pPr>
        <w:pStyle w:val="Paragraph"/>
      </w:pPr>
      <w:r w:rsidRPr="00137F34">
        <w:rPr>
          <w:b/>
          <w:bCs/>
        </w:rPr>
        <w:t>Data source</w:t>
      </w:r>
      <w:r>
        <w:t xml:space="preserve">: </w:t>
      </w:r>
      <w:r w:rsidR="007B38A5">
        <w:t>For charter historical ratio, o</w:t>
      </w:r>
      <w:r>
        <w:t xml:space="preserve">fficial CALPADS and P2 </w:t>
      </w:r>
      <w:r w:rsidR="007B38A5">
        <w:t>a</w:t>
      </w:r>
      <w:r>
        <w:t>ttendance reports</w:t>
      </w:r>
      <w:r w:rsidR="007B38A5">
        <w:t xml:space="preserve"> from three prior fiscal years. Estimated P2 ADA and enrollment from school’s projections for the current fiscal year</w:t>
      </w:r>
      <w:r>
        <w:t>.</w:t>
      </w:r>
    </w:p>
    <w:p w14:paraId="7BF5AE3B" w14:textId="46664301" w:rsidR="000C3109" w:rsidRDefault="00137F34" w:rsidP="00137F34">
      <w:pPr>
        <w:pStyle w:val="Paragraph"/>
      </w:pPr>
      <w:r w:rsidRPr="00137F34">
        <w:rPr>
          <w:b/>
          <w:bCs/>
        </w:rPr>
        <w:t>Formula</w:t>
      </w:r>
      <w:r>
        <w:t>:</w:t>
      </w:r>
    </w:p>
    <w:p w14:paraId="71B96F4C" w14:textId="491AC021" w:rsidR="00137F34" w:rsidRPr="00D266B1" w:rsidRDefault="00137F34" w:rsidP="003D5B51">
      <w:pPr>
        <w:pStyle w:val="Formula"/>
      </w:pPr>
      <m:oMathPara>
        <m:oMath>
          <m:r>
            <m:t xml:space="preserve">ADA to Enrollment Variance= </m:t>
          </m:r>
          <m:d>
            <m:dPr>
              <m:begChr m:val="["/>
              <m:endChr m:val="]"/>
              <m:ctrlPr/>
            </m:dPr>
            <m:e>
              <m:f>
                <m:fPr>
                  <m:ctrlPr/>
                </m:fPr>
                <m:num>
                  <m:r>
                    <m:t>Projected P2 ADA</m:t>
                  </m:r>
                </m:num>
                <m:den>
                  <m:r>
                    <m:t>Estimated Enrollment</m:t>
                  </m:r>
                </m:den>
              </m:f>
            </m:e>
          </m:d>
          <m:r>
            <m:t>- Charter Historical Ratio</m:t>
          </m:r>
        </m:oMath>
      </m:oMathPara>
    </w:p>
    <w:p w14:paraId="72D2BCCC" w14:textId="1B5EF5D9" w:rsidR="00137F34" w:rsidRDefault="00137F34" w:rsidP="00137F34">
      <w:pPr>
        <w:pStyle w:val="Paragraph"/>
      </w:pPr>
      <w:r w:rsidRPr="00137F34">
        <w:rPr>
          <w:b/>
          <w:bCs/>
        </w:rPr>
        <w:t>Standard</w:t>
      </w:r>
      <w:r>
        <w:t xml:space="preserve"> </w:t>
      </w:r>
    </w:p>
    <w:p w14:paraId="43C3FF13" w14:textId="3C7BC4D2" w:rsidR="007B38A5" w:rsidRDefault="007B38A5" w:rsidP="007071D0">
      <w:pPr>
        <w:pStyle w:val="Paragraph"/>
        <w:ind w:left="720"/>
      </w:pPr>
      <w:r>
        <w:t>MEETS STANDARD: The projected second period (P2) ADA to enrollment ratio for any time during the current fiscal year, or two subsequent fiscal years, does not exceed the charter historical average ratio from the three prior years by more than one-half percent (.5%).</w:t>
      </w:r>
    </w:p>
    <w:p w14:paraId="27FF87F4" w14:textId="7FAE1DCC" w:rsidR="007B38A5" w:rsidRDefault="007B38A5" w:rsidP="007071D0">
      <w:pPr>
        <w:pStyle w:val="Paragraph"/>
        <w:ind w:left="720"/>
      </w:pPr>
      <w:r>
        <w:t>DOES NOT MEET STANDARD: Projected ratio at some time during current or next two subsequent fiscal years exceeds charter historical ratio by more than one-half percent (.5%).</w:t>
      </w:r>
    </w:p>
    <w:p w14:paraId="3A5F2CA0" w14:textId="258C620D" w:rsidR="000C3109" w:rsidRDefault="00137F34" w:rsidP="00487918">
      <w:pPr>
        <w:pStyle w:val="Paragraph"/>
      </w:pPr>
      <w:r w:rsidRPr="00137F34">
        <w:rPr>
          <w:b/>
          <w:bCs/>
        </w:rPr>
        <w:t>Example</w:t>
      </w:r>
      <w:r>
        <w:t>:</w:t>
      </w:r>
      <w:r>
        <w:rPr>
          <w:b/>
        </w:rPr>
        <w:drawing>
          <wp:anchor distT="0" distB="0" distL="114300" distR="114300" simplePos="0" relativeHeight="251665408" behindDoc="0" locked="0" layoutInCell="1" allowOverlap="1" wp14:anchorId="345D24B4" wp14:editId="7455DC5D">
            <wp:simplePos x="0" y="0"/>
            <wp:positionH relativeFrom="column">
              <wp:posOffset>0</wp:posOffset>
            </wp:positionH>
            <wp:positionV relativeFrom="paragraph">
              <wp:posOffset>323215</wp:posOffset>
            </wp:positionV>
            <wp:extent cx="5943600" cy="2185416"/>
            <wp:effectExtent l="0" t="0" r="0" b="0"/>
            <wp:wrapTopAndBottom/>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extLst>
                        <a:ext uri="{28A0092B-C50C-407E-A947-70E740481C1C}">
                          <a14:useLocalDpi xmlns:a14="http://schemas.microsoft.com/office/drawing/2010/main" val="0"/>
                        </a:ext>
                      </a:extLst>
                    </a:blip>
                    <a:srcRect/>
                    <a:stretch>
                      <a:fillRect/>
                    </a:stretch>
                  </pic:blipFill>
                  <pic:spPr>
                    <a:xfrm>
                      <a:off x="0" y="0"/>
                      <a:ext cx="5943600" cy="2185416"/>
                    </a:xfrm>
                    <a:prstGeom prst="rect">
                      <a:avLst/>
                    </a:prstGeom>
                    <a:ln/>
                  </pic:spPr>
                </pic:pic>
              </a:graphicData>
            </a:graphic>
            <wp14:sizeRelV relativeFrom="margin">
              <wp14:pctHeight>0</wp14:pctHeight>
            </wp14:sizeRelV>
          </wp:anchor>
        </w:drawing>
      </w:r>
    </w:p>
    <w:p w14:paraId="5B192520" w14:textId="77777777" w:rsidR="00137F34" w:rsidRDefault="00137F34" w:rsidP="00487918">
      <w:pPr>
        <w:pStyle w:val="Paragraph"/>
        <w:rPr>
          <w:b/>
          <w:bCs/>
        </w:rPr>
      </w:pPr>
    </w:p>
    <w:p w14:paraId="41C8BA1D" w14:textId="159A4A18" w:rsidR="00487918" w:rsidRDefault="00137F34" w:rsidP="00487918">
      <w:pPr>
        <w:pStyle w:val="Paragraph"/>
      </w:pPr>
      <w:r w:rsidRPr="00137F34">
        <w:rPr>
          <w:b/>
          <w:bCs/>
        </w:rPr>
        <w:t>Conclusion</w:t>
      </w:r>
      <w:r w:rsidRPr="00137F34">
        <w:t xml:space="preserve">:  </w:t>
      </w:r>
      <w:r w:rsidRPr="00EB6E70">
        <w:rPr>
          <w:b/>
          <w:bCs/>
          <w:color w:val="FFC000"/>
        </w:rPr>
        <w:t>Does Not Meet Standard</w:t>
      </w:r>
      <w:r w:rsidRPr="00137F34">
        <w:t>.  The first subsequent fiscal year variance exceeds the historical ratio.</w:t>
      </w:r>
    </w:p>
    <w:p w14:paraId="734EC1D4" w14:textId="148DFA27" w:rsidR="004E2D6F" w:rsidRDefault="004E2D6F" w:rsidP="003D5B51">
      <w:pPr>
        <w:pStyle w:val="Heading5A"/>
      </w:pPr>
      <w:r>
        <w:t>5. Unduplicated Pupil Percentage (UPP) Variance – “Does the school’s actual UPP funding support the operating budget?”</w:t>
      </w:r>
    </w:p>
    <w:p w14:paraId="2F6EE1FF" w14:textId="250A56AE" w:rsidR="004E2D6F" w:rsidRDefault="004E2D6F" w:rsidP="004E2D6F">
      <w:pPr>
        <w:pStyle w:val="Paragraph"/>
      </w:pPr>
      <w:r w:rsidRPr="004E2D6F">
        <w:rPr>
          <w:b/>
          <w:bCs/>
        </w:rPr>
        <w:t>Definition</w:t>
      </w:r>
      <w:r>
        <w:t xml:space="preserve">: UPP variance is the difference between the projected and actual percentage of enrolled students as of the first Wednesday in October of each school year who qualify for Free/Reduced Price Meals, </w:t>
      </w:r>
      <w:r w:rsidR="00ED5E72">
        <w:t xml:space="preserve">and/or are </w:t>
      </w:r>
      <w:r>
        <w:t xml:space="preserve">English </w:t>
      </w:r>
      <w:r w:rsidR="00981BC4">
        <w:t>L</w:t>
      </w:r>
      <w:r>
        <w:t xml:space="preserve">earners, Foster Youth, or Homeless. “Unduplicated” means that each pupil is counted only once even if the pupil meets more than one of the preceding criteria. </w:t>
      </w:r>
    </w:p>
    <w:p w14:paraId="4BE0B067" w14:textId="05958F49" w:rsidR="004E2D6F" w:rsidRDefault="004E2D6F" w:rsidP="004E2D6F">
      <w:pPr>
        <w:pStyle w:val="Paragraph"/>
      </w:pPr>
      <w:r>
        <w:t xml:space="preserve">The accuracy of forecasted UPP indicates to the authorizer whether the school is </w:t>
      </w:r>
      <w:r w:rsidR="00ED5E72">
        <w:t xml:space="preserve">accurately </w:t>
      </w:r>
      <w:r>
        <w:t xml:space="preserve">projecting its unduplicated pupil enrollment percentage, thereby generating Supplemental and </w:t>
      </w:r>
      <w:r w:rsidR="00981BC4">
        <w:t xml:space="preserve">possibly </w:t>
      </w:r>
      <w:r>
        <w:t xml:space="preserve">Concentration Grant funding </w:t>
      </w:r>
      <w:r w:rsidR="00981BC4">
        <w:t xml:space="preserve">the school expects to receive </w:t>
      </w:r>
      <w:r>
        <w:t>under the state Local Control Funding Formula.</w:t>
      </w:r>
    </w:p>
    <w:p w14:paraId="05DC452D" w14:textId="77777777" w:rsidR="004E2D6F" w:rsidRDefault="004E2D6F" w:rsidP="004E2D6F">
      <w:pPr>
        <w:pStyle w:val="Paragraph"/>
      </w:pPr>
      <w:r w:rsidRPr="004E2D6F">
        <w:rPr>
          <w:b/>
          <w:bCs/>
        </w:rPr>
        <w:t>Data source</w:t>
      </w:r>
      <w:r>
        <w:t>: Charter School Unduplicated Pupil Percentage on CALPADS 1.17 report.</w:t>
      </w:r>
    </w:p>
    <w:p w14:paraId="1DCBF05E" w14:textId="5FBB1FCB" w:rsidR="00487918" w:rsidRDefault="004E2D6F" w:rsidP="004E2D6F">
      <w:pPr>
        <w:pStyle w:val="Paragraph"/>
      </w:pPr>
      <w:r w:rsidRPr="003D5B51">
        <w:rPr>
          <w:b/>
          <w:bCs/>
        </w:rPr>
        <w:t>Formula</w:t>
      </w:r>
      <w:r>
        <w:t>:</w:t>
      </w:r>
    </w:p>
    <w:p w14:paraId="64CED68C" w14:textId="322DC575" w:rsidR="004E2D6F" w:rsidRPr="00D266B1" w:rsidRDefault="004E2D6F" w:rsidP="003D5B51">
      <w:pPr>
        <w:pStyle w:val="Formula"/>
      </w:pPr>
      <m:oMathPara>
        <m:oMath>
          <m:r>
            <w:rPr>
              <w:rFonts w:cs="Times New Roman (Body CS)"/>
            </w:rPr>
            <m:t>Percent Forecast Accuracy</m:t>
          </m:r>
          <m:r>
            <m:t xml:space="preserve">=100 x </m:t>
          </m:r>
          <m:d>
            <m:dPr>
              <m:begChr m:val="["/>
              <m:endChr m:val="]"/>
              <m:ctrlPr/>
            </m:dPr>
            <m:e>
              <m:f>
                <m:fPr>
                  <m:ctrlPr/>
                </m:fPr>
                <m:num>
                  <m:r>
                    <m:t>Actual UPP Percentage</m:t>
                  </m:r>
                </m:num>
                <m:den>
                  <m:r>
                    <m:t>Projected UPP Percentage</m:t>
                  </m:r>
                </m:den>
              </m:f>
            </m:e>
          </m:d>
        </m:oMath>
      </m:oMathPara>
    </w:p>
    <w:p w14:paraId="036594E9" w14:textId="5A65A9D7" w:rsidR="004E2D6F" w:rsidRDefault="004E2D6F" w:rsidP="004E2D6F">
      <w:pPr>
        <w:pStyle w:val="Paragraph"/>
        <w:rPr>
          <w:b/>
          <w:bCs/>
        </w:rPr>
      </w:pPr>
      <w:r w:rsidRPr="004E2D6F">
        <w:rPr>
          <w:b/>
          <w:bCs/>
        </w:rPr>
        <w:t>Standard</w:t>
      </w:r>
      <w:r w:rsidR="00981BC4">
        <w:rPr>
          <w:b/>
          <w:bCs/>
        </w:rPr>
        <w:t>:</w:t>
      </w:r>
    </w:p>
    <w:p w14:paraId="3F83A67E" w14:textId="360CF688" w:rsidR="00981BC4" w:rsidRDefault="00981BC4" w:rsidP="007071D0">
      <w:pPr>
        <w:pStyle w:val="Paragraph"/>
        <w:ind w:left="720"/>
      </w:pPr>
      <w:r>
        <w:t>MEETS STANDARD: Projected UPP variance equals or exceeds 95% of forecast in the current year.</w:t>
      </w:r>
    </w:p>
    <w:p w14:paraId="3896FC20" w14:textId="00116FE6" w:rsidR="00981BC4" w:rsidRDefault="00981BC4" w:rsidP="007071D0">
      <w:pPr>
        <w:pStyle w:val="Paragraph"/>
        <w:ind w:left="720"/>
      </w:pPr>
      <w:r>
        <w:t>DOES NOT MEET STANDARD: Projected UPP variance is less than 95% of forecast in the current year.</w:t>
      </w:r>
    </w:p>
    <w:p w14:paraId="7272A764" w14:textId="0F100585" w:rsidR="00487918" w:rsidRDefault="004E2D6F" w:rsidP="004E2D6F">
      <w:pPr>
        <w:pStyle w:val="Paragraph"/>
      </w:pPr>
      <w:r w:rsidRPr="004E2D6F">
        <w:rPr>
          <w:b/>
          <w:bCs/>
        </w:rPr>
        <w:t>Example</w:t>
      </w:r>
      <w:r>
        <w:t>:</w:t>
      </w:r>
    </w:p>
    <w:p w14:paraId="634D9C53" w14:textId="1B62200D" w:rsidR="004E2D6F" w:rsidRPr="00DE3CA4" w:rsidRDefault="004E2D6F" w:rsidP="003D5B51">
      <w:pPr>
        <w:pStyle w:val="Formula"/>
      </w:pPr>
      <m:oMathPara>
        <m:oMath>
          <m:r>
            <m:t xml:space="preserve">100 x </m:t>
          </m:r>
          <m:d>
            <m:dPr>
              <m:ctrlPr/>
            </m:dPr>
            <m:e>
              <m:f>
                <m:fPr>
                  <m:ctrlPr/>
                </m:fPr>
                <m:num>
                  <m:r>
                    <m:t>60%</m:t>
                  </m:r>
                </m:num>
                <m:den>
                  <m:r>
                    <m:t>65.5%</m:t>
                  </m:r>
                </m:den>
              </m:f>
            </m:e>
          </m:d>
          <m:r>
            <m:t>=91.6%</m:t>
          </m:r>
        </m:oMath>
      </m:oMathPara>
    </w:p>
    <w:p w14:paraId="2001CE0D" w14:textId="4F8BC030" w:rsidR="004E2D6F" w:rsidRDefault="00DE3CA4" w:rsidP="00487918">
      <w:pPr>
        <w:pStyle w:val="Paragraph"/>
      </w:pPr>
      <w:r w:rsidRPr="00DE3CA4">
        <w:rPr>
          <w:b/>
          <w:bCs/>
        </w:rPr>
        <w:t>Conclusion</w:t>
      </w:r>
      <w:r w:rsidRPr="00DE3CA4">
        <w:t xml:space="preserve">: </w:t>
      </w:r>
      <w:r w:rsidRPr="00701366">
        <w:rPr>
          <w:b/>
          <w:bCs/>
          <w:color w:val="FFC000"/>
        </w:rPr>
        <w:t>Does Not Meet Standard</w:t>
      </w:r>
      <w:r w:rsidRPr="00DE3CA4">
        <w:t xml:space="preserve">. UPP variance is below 95% in the most recent </w:t>
      </w:r>
      <w:r w:rsidR="00981BC4">
        <w:t xml:space="preserve">prior </w:t>
      </w:r>
      <w:r w:rsidRPr="00DE3CA4">
        <w:t>year.</w:t>
      </w:r>
    </w:p>
    <w:p w14:paraId="7B51FE36" w14:textId="09317A78" w:rsidR="007E3DBE" w:rsidRDefault="007E3DBE" w:rsidP="003D5B51">
      <w:pPr>
        <w:pStyle w:val="Heading5A"/>
      </w:pPr>
      <w:r>
        <w:t>6. Budgeted Local Control and Accountability Plan (LCAP)</w:t>
      </w:r>
      <w:r w:rsidR="003D5B51">
        <w:t xml:space="preserve"> — </w:t>
      </w:r>
      <w:r>
        <w:t xml:space="preserve">“Is the school budgeting items that mirror the approved </w:t>
      </w:r>
      <w:r w:rsidR="00981BC4">
        <w:t xml:space="preserve">LCAP </w:t>
      </w:r>
      <w:r>
        <w:t xml:space="preserve">plan and </w:t>
      </w:r>
      <w:r w:rsidR="00981BC4">
        <w:t>is the school’s spending so far materially consistent with the budget</w:t>
      </w:r>
      <w:r>
        <w:t>?”</w:t>
      </w:r>
    </w:p>
    <w:p w14:paraId="470EA549" w14:textId="61945CA4" w:rsidR="007E3DBE" w:rsidRDefault="007E3DBE" w:rsidP="007E3DBE">
      <w:pPr>
        <w:pStyle w:val="Paragraph"/>
      </w:pPr>
      <w:r w:rsidRPr="007E3DBE">
        <w:rPr>
          <w:b/>
          <w:bCs/>
        </w:rPr>
        <w:t>Definition</w:t>
      </w:r>
      <w:r>
        <w:t>: The</w:t>
      </w:r>
      <w:r w:rsidR="00981BC4">
        <w:t xml:space="preserve"> school’s budget as</w:t>
      </w:r>
      <w:r>
        <w:t xml:space="preserve"> approved </w:t>
      </w:r>
      <w:r w:rsidR="00981BC4">
        <w:t xml:space="preserve">by the school’s governing board </w:t>
      </w:r>
      <w:r>
        <w:t xml:space="preserve">must include expenditures </w:t>
      </w:r>
      <w:r w:rsidR="00981BC4">
        <w:t>consistent with</w:t>
      </w:r>
      <w:r>
        <w:t xml:space="preserve"> implement</w:t>
      </w:r>
      <w:r w:rsidR="00981BC4">
        <w:t>ing</w:t>
      </w:r>
      <w:r>
        <w:t xml:space="preserve"> the goals and actions of the </w:t>
      </w:r>
      <w:r w:rsidR="00981BC4">
        <w:t xml:space="preserve">school’s </w:t>
      </w:r>
      <w:r>
        <w:t xml:space="preserve">annual LCAP. </w:t>
      </w:r>
      <w:r w:rsidR="00981BC4">
        <w:t>The school should submit a</w:t>
      </w:r>
      <w:r>
        <w:t xml:space="preserve"> </w:t>
      </w:r>
      <w:r w:rsidR="00981BC4">
        <w:t>brief narrative accompanying the budget highlighting how the budget supports implementation of the LCAP.</w:t>
      </w:r>
    </w:p>
    <w:p w14:paraId="09D7FF13" w14:textId="73AB0763" w:rsidR="00981BC4" w:rsidRDefault="00981BC4" w:rsidP="00981BC4">
      <w:pPr>
        <w:pStyle w:val="Paragraph"/>
      </w:pPr>
      <w:r w:rsidRPr="004E2D6F">
        <w:rPr>
          <w:b/>
          <w:bCs/>
        </w:rPr>
        <w:t>Data source</w:t>
      </w:r>
      <w:r>
        <w:t xml:space="preserve">: School’s approved LCAP plan, school’s budget as approved by the governing board, and accompanying budget narrative highlighting how budget supports implementation of </w:t>
      </w:r>
      <w:r w:rsidR="002E01DD">
        <w:t>LCAP, as well as school financial reports showing spending thus far not materially inconsistent with budget as to LCAP implementation.</w:t>
      </w:r>
    </w:p>
    <w:p w14:paraId="427BC2A3" w14:textId="507309C6" w:rsidR="00981BC4" w:rsidRDefault="00981BC4" w:rsidP="00981BC4">
      <w:pPr>
        <w:pStyle w:val="Paragraph"/>
      </w:pPr>
      <w:r w:rsidRPr="00137F34">
        <w:rPr>
          <w:b/>
          <w:bCs/>
        </w:rPr>
        <w:t>Standard</w:t>
      </w:r>
      <w:r w:rsidR="002E01DD">
        <w:rPr>
          <w:b/>
          <w:bCs/>
        </w:rPr>
        <w:t>:</w:t>
      </w:r>
      <w:r>
        <w:t xml:space="preserve"> </w:t>
      </w:r>
    </w:p>
    <w:p w14:paraId="20E6CFF8" w14:textId="13B2F332" w:rsidR="00981BC4" w:rsidRDefault="00981BC4" w:rsidP="007071D0">
      <w:pPr>
        <w:pStyle w:val="Paragraph"/>
        <w:ind w:left="720"/>
      </w:pPr>
      <w:r>
        <w:t xml:space="preserve">MEETS STANDARD: The </w:t>
      </w:r>
      <w:r w:rsidR="002E01DD">
        <w:t>approved budget is consistent with implementation of the approved LCAP, and the school’s spendin</w:t>
      </w:r>
      <w:r w:rsidR="00B17917">
        <w:t>g</w:t>
      </w:r>
      <w:r w:rsidR="002E01DD">
        <w:t xml:space="preserve"> so far is not materially inconsistent with the budget as to implementation of the LCAP.</w:t>
      </w:r>
    </w:p>
    <w:p w14:paraId="51C50E05" w14:textId="1E3E73CE" w:rsidR="00981BC4" w:rsidRDefault="00981BC4" w:rsidP="007071D0">
      <w:pPr>
        <w:pStyle w:val="Paragraph"/>
        <w:ind w:left="720"/>
      </w:pPr>
      <w:r>
        <w:t xml:space="preserve">DOES NOT MEET STANDARD: </w:t>
      </w:r>
      <w:r w:rsidR="002E01DD">
        <w:t>Any of the following are true:</w:t>
      </w:r>
    </w:p>
    <w:p w14:paraId="5CED55A4" w14:textId="1A04E5E2" w:rsidR="002E01DD" w:rsidRDefault="002E01DD" w:rsidP="00271F5D">
      <w:pPr>
        <w:pStyle w:val="List-Level2"/>
        <w:numPr>
          <w:ilvl w:val="0"/>
          <w:numId w:val="20"/>
        </w:numPr>
      </w:pPr>
      <w:r>
        <w:t>The approved budget is inconsistent with implementation of the approved LCAP.</w:t>
      </w:r>
    </w:p>
    <w:p w14:paraId="48F3DE60" w14:textId="5097C188" w:rsidR="002E01DD" w:rsidRDefault="002E01DD" w:rsidP="00271F5D">
      <w:pPr>
        <w:pStyle w:val="List-Level2"/>
        <w:numPr>
          <w:ilvl w:val="0"/>
          <w:numId w:val="20"/>
        </w:numPr>
      </w:pPr>
      <w:r>
        <w:t>The adequacy of the budget to support implementation of the LCAP is inadequately explained in the accompanying budget narrative.</w:t>
      </w:r>
    </w:p>
    <w:p w14:paraId="68E852D9" w14:textId="3C4FB45C" w:rsidR="002E01DD" w:rsidRDefault="002E01DD" w:rsidP="00271F5D">
      <w:pPr>
        <w:pStyle w:val="List-Level2"/>
        <w:numPr>
          <w:ilvl w:val="0"/>
          <w:numId w:val="20"/>
        </w:numPr>
      </w:pPr>
      <w:r>
        <w:t>The school’s spending is materially inconsistent with the budget as to implementation of the LCAP.</w:t>
      </w:r>
    </w:p>
    <w:p w14:paraId="0EC021BA" w14:textId="659A602C" w:rsidR="00981BC4" w:rsidRDefault="00981BC4" w:rsidP="007E3DBE">
      <w:pPr>
        <w:pStyle w:val="Paragraph"/>
      </w:pPr>
    </w:p>
    <w:p w14:paraId="6E6866CD" w14:textId="00C7EB58" w:rsidR="00981BC4" w:rsidRDefault="00981BC4" w:rsidP="007E3DBE">
      <w:pPr>
        <w:pStyle w:val="Paragraph"/>
      </w:pPr>
    </w:p>
    <w:p w14:paraId="109C38DB" w14:textId="77777777" w:rsidR="00981BC4" w:rsidRDefault="00981BC4" w:rsidP="007E3DBE">
      <w:pPr>
        <w:pStyle w:val="Paragraph"/>
      </w:pPr>
    </w:p>
    <w:p w14:paraId="17E7A961" w14:textId="5328830E" w:rsidR="007E3DBE" w:rsidRDefault="007E3DBE" w:rsidP="003D5B51">
      <w:pPr>
        <w:pStyle w:val="Heading5A"/>
      </w:pPr>
      <w:r>
        <w:t>7. Reserve for Economic Uncertainty — “Does the school have resources to weather economic uncertainties?”</w:t>
      </w:r>
    </w:p>
    <w:p w14:paraId="6E154CA5" w14:textId="75F61CCE" w:rsidR="002E01DD" w:rsidRDefault="007E3DBE" w:rsidP="007E3DBE">
      <w:pPr>
        <w:pStyle w:val="Paragraph"/>
      </w:pPr>
      <w:r w:rsidRPr="007E3DBE">
        <w:rPr>
          <w:b/>
          <w:bCs/>
        </w:rPr>
        <w:t>Definition</w:t>
      </w:r>
      <w:r>
        <w:t>: The charter school meets or exceeds the reserve level defined in the charter petition or MOU, if applicable</w:t>
      </w:r>
      <w:r w:rsidR="00773AA6">
        <w:t>, at each required reporting time</w:t>
      </w:r>
      <w:r>
        <w:t xml:space="preserve">. The reserve level is the amount of fund balance that is not reserved or obligated. If no reserve is established in the charter petition or MOU, the authorizer and charter school may consider the district reserve levels identified in </w:t>
      </w:r>
      <w:r w:rsidR="002E01DD">
        <w:t xml:space="preserve">Title </w:t>
      </w:r>
      <w:r>
        <w:t xml:space="preserve">5 </w:t>
      </w:r>
      <w:r w:rsidR="002E01DD">
        <w:t>Code of California Regulations (</w:t>
      </w:r>
      <w:r>
        <w:t>CCR</w:t>
      </w:r>
      <w:r w:rsidR="002E01DD">
        <w:t>)</w:t>
      </w:r>
      <w:r>
        <w:t xml:space="preserve"> </w:t>
      </w:r>
      <w:hyperlink r:id="rId25" w:history="1">
        <w:r w:rsidR="00DE0046" w:rsidRPr="00E06948">
          <w:rPr>
            <w:rStyle w:val="Hyperlink"/>
          </w:rPr>
          <w:t xml:space="preserve">Section </w:t>
        </w:r>
        <w:r w:rsidRPr="00E06948">
          <w:rPr>
            <w:rStyle w:val="Hyperlink"/>
          </w:rPr>
          <w:t>15450</w:t>
        </w:r>
      </w:hyperlink>
      <w:r>
        <w:t>, based on the number of ADA</w:t>
      </w:r>
      <w:r w:rsidR="002E01DD" w:rsidRPr="003A121C">
        <w:t>.</w:t>
      </w:r>
    </w:p>
    <w:p w14:paraId="63BA4E59" w14:textId="5B5B5CF1" w:rsidR="007E3DBE" w:rsidRDefault="007E3DBE" w:rsidP="007E3DBE">
      <w:pPr>
        <w:pStyle w:val="Paragraph"/>
      </w:pPr>
      <w:r w:rsidRPr="007E3DBE">
        <w:rPr>
          <w:b/>
          <w:bCs/>
        </w:rPr>
        <w:t>Data sources</w:t>
      </w:r>
      <w:r>
        <w:t xml:space="preserve">: Official </w:t>
      </w:r>
      <w:r w:rsidR="000625A6">
        <w:t xml:space="preserve">P-2 </w:t>
      </w:r>
      <w:r>
        <w:t xml:space="preserve">ADA , petition, MOU, </w:t>
      </w:r>
      <w:r w:rsidR="00E54FC8">
        <w:t xml:space="preserve">Adoption Budget, Interim Reports, and </w:t>
      </w:r>
      <w:r>
        <w:t>Unaudited Actuals Report.</w:t>
      </w:r>
    </w:p>
    <w:p w14:paraId="7D5C93BB" w14:textId="1843D872" w:rsidR="007E3DBE" w:rsidRDefault="007E3DBE" w:rsidP="007E3DBE">
      <w:pPr>
        <w:pStyle w:val="Paragraph"/>
      </w:pPr>
      <w:r w:rsidRPr="007E3DBE">
        <w:rPr>
          <w:b/>
          <w:bCs/>
        </w:rPr>
        <w:t>Formula</w:t>
      </w:r>
      <w:r>
        <w:t xml:space="preserve">: Assumes the approved petition </w:t>
      </w:r>
      <w:r w:rsidR="000625A6">
        <w:t xml:space="preserve">or MOU, if applicable, </w:t>
      </w:r>
      <w:r>
        <w:t>follows the standard listed above. Minimum required reserve level equals the percent multiplied by total expenditures and other financing uses.</w:t>
      </w:r>
    </w:p>
    <w:p w14:paraId="1092A467" w14:textId="77777777" w:rsidR="000625A6" w:rsidRDefault="007E3DBE" w:rsidP="007E3DBE">
      <w:pPr>
        <w:pStyle w:val="Paragraph"/>
      </w:pPr>
      <w:r w:rsidRPr="007E3DBE">
        <w:rPr>
          <w:b/>
          <w:bCs/>
        </w:rPr>
        <w:t>Standard</w:t>
      </w:r>
      <w:r>
        <w:t>:</w:t>
      </w:r>
    </w:p>
    <w:p w14:paraId="639C603F" w14:textId="056A68FB" w:rsidR="007E3DBE" w:rsidRDefault="000625A6" w:rsidP="007071D0">
      <w:pPr>
        <w:pStyle w:val="Paragraph"/>
        <w:ind w:left="720"/>
      </w:pPr>
      <w:r>
        <w:t xml:space="preserve">MEETS STANDARD: </w:t>
      </w:r>
      <w:r w:rsidR="007E3DBE">
        <w:t>Available reserves for the current fiscal year</w:t>
      </w:r>
      <w:r>
        <w:t xml:space="preserve"> and</w:t>
      </w:r>
      <w:r w:rsidR="007E3DBE">
        <w:t xml:space="preserve">, </w:t>
      </w:r>
      <w:r>
        <w:t>the two</w:t>
      </w:r>
      <w:r w:rsidR="007E3DBE">
        <w:t xml:space="preserve"> subsequent fiscal years are not less than the following percentages or amounts as applied to total expenditures and other financing uses:</w:t>
      </w:r>
    </w:p>
    <w:p w14:paraId="01253FB6" w14:textId="3F2B9809" w:rsidR="007E3DBE" w:rsidRDefault="007E3DBE" w:rsidP="00271F5D">
      <w:pPr>
        <w:pStyle w:val="List-Level2"/>
        <w:numPr>
          <w:ilvl w:val="0"/>
          <w:numId w:val="22"/>
        </w:numPr>
      </w:pPr>
      <w:r>
        <w:t>ADA Between 0 – 300:</w:t>
      </w:r>
      <w:r>
        <w:tab/>
      </w:r>
      <w:r>
        <w:tab/>
        <w:t xml:space="preserve">Greater of 5% or $71,000 </w:t>
      </w:r>
    </w:p>
    <w:p w14:paraId="0D09CF09" w14:textId="7C075B27" w:rsidR="007E3DBE" w:rsidRDefault="007E3DBE" w:rsidP="00271F5D">
      <w:pPr>
        <w:pStyle w:val="List-Level2"/>
        <w:numPr>
          <w:ilvl w:val="0"/>
          <w:numId w:val="22"/>
        </w:numPr>
      </w:pPr>
      <w:r>
        <w:t xml:space="preserve">ADA Between 301 – 1,000:  </w:t>
      </w:r>
      <w:r>
        <w:tab/>
        <w:t xml:space="preserve">Greater of 4% or $71,000  </w:t>
      </w:r>
    </w:p>
    <w:p w14:paraId="4C583C4D" w14:textId="0B21B720" w:rsidR="007E3DBE" w:rsidRDefault="007E3DBE" w:rsidP="00271F5D">
      <w:pPr>
        <w:pStyle w:val="List-Level2"/>
        <w:numPr>
          <w:ilvl w:val="0"/>
          <w:numId w:val="22"/>
        </w:numPr>
        <w:spacing w:after="200" w:line="360" w:lineRule="auto"/>
      </w:pPr>
      <w:r>
        <w:t xml:space="preserve">ADA Over 1,001: </w:t>
      </w:r>
      <w:r>
        <w:tab/>
      </w:r>
      <w:r>
        <w:tab/>
      </w:r>
      <w:r w:rsidR="00DE0046">
        <w:tab/>
      </w:r>
      <w:r>
        <w:t>3%</w:t>
      </w:r>
    </w:p>
    <w:p w14:paraId="6443D7C5" w14:textId="6BE116B5" w:rsidR="000625A6" w:rsidRDefault="000625A6" w:rsidP="007071D0">
      <w:pPr>
        <w:pStyle w:val="Paragraph"/>
        <w:ind w:left="720"/>
      </w:pPr>
      <w:r>
        <w:t>DOES NOT MEET STANDARD: Available reserves for any of the three years fall below the applicable minimum percentage for that year.</w:t>
      </w:r>
    </w:p>
    <w:p w14:paraId="35310588" w14:textId="77777777" w:rsidR="003A121C" w:rsidRDefault="003A121C" w:rsidP="00793513">
      <w:pPr>
        <w:pStyle w:val="Paragraph"/>
        <w:ind w:left="720"/>
      </w:pPr>
    </w:p>
    <w:p w14:paraId="4485C275" w14:textId="5F012C9D" w:rsidR="004E2D6F" w:rsidRDefault="007E3DBE" w:rsidP="007E3DBE">
      <w:pPr>
        <w:pStyle w:val="Paragraph"/>
      </w:pPr>
      <w:r w:rsidRPr="007E3DBE">
        <w:rPr>
          <w:b/>
          <w:bCs/>
        </w:rPr>
        <w:t>Example</w:t>
      </w:r>
      <w:r>
        <w:t>: Second Interim Report, ADA = 450; $ 3,000,000 in total expenditures and other financing uses; ending fund balance in unrestricted funds equals $150,000.</w:t>
      </w:r>
    </w:p>
    <w:p w14:paraId="3C964DD7" w14:textId="0C1F4B77" w:rsidR="007E3DBE" w:rsidRPr="00D266B1" w:rsidRDefault="007E3DBE" w:rsidP="003D5B51">
      <w:pPr>
        <w:pStyle w:val="Formula"/>
      </w:pPr>
      <m:oMathPara>
        <m:oMath>
          <m:r>
            <m:t>$3,000,000 x 4%=$120,000</m:t>
          </m:r>
        </m:oMath>
      </m:oMathPara>
    </w:p>
    <w:p w14:paraId="4419EE94" w14:textId="41557A93" w:rsidR="004E2D6F" w:rsidRDefault="003D5B51" w:rsidP="00487918">
      <w:pPr>
        <w:pStyle w:val="Paragraph"/>
      </w:pPr>
      <w:r w:rsidRPr="003D5B51">
        <w:rPr>
          <w:b/>
          <w:bCs/>
        </w:rPr>
        <w:t>Conclusion</w:t>
      </w:r>
      <w:r w:rsidRPr="003D5B51">
        <w:t xml:space="preserve">: </w:t>
      </w:r>
      <w:r w:rsidRPr="00701366">
        <w:rPr>
          <w:b/>
          <w:bCs/>
          <w:color w:val="00B050"/>
        </w:rPr>
        <w:t>Meets Standard</w:t>
      </w:r>
      <w:r w:rsidRPr="003D5B51">
        <w:t>. School meets or exceeds the reserve level defined in the charter petition or MOU.</w:t>
      </w:r>
    </w:p>
    <w:p w14:paraId="074C33FF" w14:textId="14BB7FD9" w:rsidR="000625A6" w:rsidRDefault="000625A6" w:rsidP="00487918">
      <w:pPr>
        <w:pStyle w:val="Paragraph"/>
      </w:pPr>
    </w:p>
    <w:p w14:paraId="78245B88" w14:textId="70D57514" w:rsidR="000625A6" w:rsidRDefault="000625A6" w:rsidP="00487918">
      <w:pPr>
        <w:pStyle w:val="Paragraph"/>
      </w:pPr>
    </w:p>
    <w:p w14:paraId="72B40BD9" w14:textId="77777777" w:rsidR="00602878" w:rsidRDefault="00602878" w:rsidP="00701366">
      <w:pPr>
        <w:pStyle w:val="Heading4A"/>
      </w:pPr>
      <w:bookmarkStart w:id="20" w:name="_Toc118925159"/>
    </w:p>
    <w:p w14:paraId="2A58C666" w14:textId="31F081E5" w:rsidR="003D5B51" w:rsidRDefault="003D5B51" w:rsidP="00701366">
      <w:pPr>
        <w:pStyle w:val="Heading4A"/>
      </w:pPr>
      <w:bookmarkStart w:id="21" w:name="_Toc118954236"/>
      <w:r>
        <w:t>Sustainability Standards</w:t>
      </w:r>
      <w:bookmarkEnd w:id="20"/>
      <w:bookmarkEnd w:id="21"/>
    </w:p>
    <w:p w14:paraId="2ABFFAB7" w14:textId="7372EFF8" w:rsidR="003D5B51" w:rsidRDefault="003D5B51" w:rsidP="003D5B51">
      <w:pPr>
        <w:pStyle w:val="Heading5A"/>
      </w:pPr>
      <w:r>
        <w:t xml:space="preserve">1. Debt </w:t>
      </w:r>
      <w:r w:rsidRPr="003D5B51">
        <w:t>Default</w:t>
      </w:r>
      <w:r>
        <w:t xml:space="preserve"> —</w:t>
      </w:r>
      <w:r w:rsidR="00701366">
        <w:t xml:space="preserve"> </w:t>
      </w:r>
      <w:r>
        <w:t>“Is the school meeting its debt obligations?”</w:t>
      </w:r>
    </w:p>
    <w:p w14:paraId="22021925" w14:textId="7412603B" w:rsidR="003D5B51" w:rsidRDefault="003D5B51" w:rsidP="003D5B51">
      <w:pPr>
        <w:pStyle w:val="Paragraph"/>
      </w:pPr>
      <w:r w:rsidRPr="003D5B51">
        <w:rPr>
          <w:b/>
          <w:bCs/>
        </w:rPr>
        <w:t>Definition</w:t>
      </w:r>
      <w:r>
        <w:t>: The debt default indicator addresses whether a school is meeting its loan or lease obligations or is delinquent with its debt service payments, if applicable.</w:t>
      </w:r>
      <w:r w:rsidR="00F56972">
        <w:t xml:space="preserve"> Based on currency of loan and/or lease payments, the school must not be in default of loan covenant(s) and must not be delinquent with debt service payments.</w:t>
      </w:r>
    </w:p>
    <w:p w14:paraId="458B720A" w14:textId="531CAB21" w:rsidR="003D5B51" w:rsidRDefault="003D5B51" w:rsidP="003D5B51">
      <w:pPr>
        <w:pStyle w:val="Paragraph"/>
      </w:pPr>
      <w:r w:rsidRPr="003D5B51">
        <w:rPr>
          <w:b/>
          <w:bCs/>
        </w:rPr>
        <w:t>Data source</w:t>
      </w:r>
      <w:r>
        <w:t xml:space="preserve">: Notes from the audited financial statements are used as the source of data. In some cases, the MOU </w:t>
      </w:r>
      <w:r w:rsidR="00F56972">
        <w:t xml:space="preserve">also </w:t>
      </w:r>
      <w:r>
        <w:t>may provide that the charter school disclose this information prior to entering into an agreement</w:t>
      </w:r>
      <w:r w:rsidR="00F56972">
        <w:t xml:space="preserve"> to incur debt</w:t>
      </w:r>
      <w:r>
        <w:t xml:space="preserve">. </w:t>
      </w:r>
      <w:r w:rsidR="00F56972">
        <w:t>As an example of a review, the authorizer can request the most recent independent auditor's Notes to Financial Statements, and then review any Bonds Payable, Notes Payable and Leases items for detail on the specifics of debt repayment and/or the amortization schedules. The authorizer also can request a list of current year payments made to date for amounts shown as principal, interest, or lease payments.</w:t>
      </w:r>
    </w:p>
    <w:p w14:paraId="53651A00" w14:textId="77777777" w:rsidR="003A16F4" w:rsidRDefault="003D5B51" w:rsidP="003D5B51">
      <w:pPr>
        <w:pStyle w:val="Paragraph"/>
      </w:pPr>
      <w:r w:rsidRPr="003D5B51">
        <w:rPr>
          <w:b/>
          <w:bCs/>
        </w:rPr>
        <w:t>Standard</w:t>
      </w:r>
      <w:r>
        <w:t xml:space="preserve">: </w:t>
      </w:r>
    </w:p>
    <w:p w14:paraId="3D9792EB" w14:textId="29E64662" w:rsidR="003A16F4" w:rsidRDefault="003A16F4" w:rsidP="007071D0">
      <w:pPr>
        <w:pStyle w:val="Paragraph"/>
        <w:ind w:left="720"/>
      </w:pPr>
      <w:r>
        <w:t xml:space="preserve">MEETS STANDARD: </w:t>
      </w:r>
      <w:r w:rsidR="003A121C">
        <w:t>All of the following are true:</w:t>
      </w:r>
    </w:p>
    <w:p w14:paraId="7AEC24DF" w14:textId="5874996A" w:rsidR="003A16F4" w:rsidRDefault="003A16F4" w:rsidP="00271F5D">
      <w:pPr>
        <w:pStyle w:val="List-Level2"/>
        <w:numPr>
          <w:ilvl w:val="0"/>
          <w:numId w:val="25"/>
        </w:numPr>
      </w:pPr>
      <w:r>
        <w:t>The school’s budget, as approved by the governing board, includes expenditures to meet debt service payments.</w:t>
      </w:r>
    </w:p>
    <w:p w14:paraId="504F879B" w14:textId="3CA7AC1B" w:rsidR="003A16F4" w:rsidRDefault="003A16F4" w:rsidP="00271F5D">
      <w:pPr>
        <w:pStyle w:val="List-Level2"/>
        <w:numPr>
          <w:ilvl w:val="0"/>
          <w:numId w:val="25"/>
        </w:numPr>
      </w:pPr>
      <w:r>
        <w:t>These expenditures are being paid on time in the current year.</w:t>
      </w:r>
    </w:p>
    <w:p w14:paraId="1612243F" w14:textId="37018B4F" w:rsidR="003A16F4" w:rsidRDefault="003A16F4" w:rsidP="00271F5D">
      <w:pPr>
        <w:pStyle w:val="List-Level2"/>
        <w:numPr>
          <w:ilvl w:val="0"/>
          <w:numId w:val="25"/>
        </w:numPr>
        <w:spacing w:after="200" w:line="360" w:lineRule="auto"/>
      </w:pPr>
      <w:r>
        <w:t>These amounts are included in the accompanying cash flow statements.</w:t>
      </w:r>
    </w:p>
    <w:p w14:paraId="51053DAF" w14:textId="065C4164" w:rsidR="003A16F4" w:rsidRDefault="003A16F4" w:rsidP="00271F5D">
      <w:pPr>
        <w:pStyle w:val="Paragraph"/>
        <w:spacing w:line="360" w:lineRule="auto"/>
        <w:ind w:left="720"/>
      </w:pPr>
      <w:r>
        <w:t>DOES NOT MEET STANDARD: Any of the above statements is not true.</w:t>
      </w:r>
    </w:p>
    <w:p w14:paraId="0F5435F5" w14:textId="1B6CE2D9" w:rsidR="003D5B51" w:rsidRPr="003D5B51" w:rsidRDefault="003D5B51" w:rsidP="003D5B51">
      <w:pPr>
        <w:pStyle w:val="Heading5A"/>
      </w:pPr>
      <w:r w:rsidRPr="003D5B51">
        <w:t>2. Multi-Year Financial Projections: “Is the school living within its means?”</w:t>
      </w:r>
    </w:p>
    <w:p w14:paraId="1215D376" w14:textId="6442ED5B" w:rsidR="003D5B51" w:rsidRDefault="003D5B51" w:rsidP="003D5B51">
      <w:pPr>
        <w:pStyle w:val="Paragraph"/>
      </w:pPr>
      <w:r w:rsidRPr="003D5B51">
        <w:rPr>
          <w:b/>
          <w:bCs/>
        </w:rPr>
        <w:t>Definition</w:t>
      </w:r>
      <w:r>
        <w:t>: A Multi-Year Financial Projection (MYFP) is prepared to determine the net increase or decrease to the unrestricted ending fund balance</w:t>
      </w:r>
      <w:r w:rsidR="0000457B">
        <w:t xml:space="preserve"> in the subsequent two fiscal years</w:t>
      </w:r>
      <w:r>
        <w:t xml:space="preserve">. The budgeted net increase </w:t>
      </w:r>
      <w:r w:rsidR="003A16F4">
        <w:t xml:space="preserve">or </w:t>
      </w:r>
      <w:r>
        <w:t>decreas</w:t>
      </w:r>
      <w:r w:rsidR="003A16F4">
        <w:t>e</w:t>
      </w:r>
      <w:r>
        <w:t xml:space="preserve"> measures the surplus or deficit that a school is budgeted to generate from its total revenues minus expenses. The MYFP </w:t>
      </w:r>
      <w:r w:rsidR="004031AF">
        <w:t>includes</w:t>
      </w:r>
      <w:r>
        <w:t xml:space="preserve"> monthly revenue and expenditure changes to fund balance and uses historical trends and statewide assumptions to complete. </w:t>
      </w:r>
    </w:p>
    <w:p w14:paraId="35347FA8" w14:textId="077EE226" w:rsidR="003D5B51" w:rsidRDefault="003D5B51" w:rsidP="003D5B51">
      <w:pPr>
        <w:pStyle w:val="Paragraph"/>
      </w:pPr>
      <w:r>
        <w:t xml:space="preserve">The MYFP begins with the budget of the current year with audited beginning balances and uses budget assumptions to project the subsequent two fiscal years. Net increases to the fund balance each year indicates that the school is operating within its available revenues and has a surplus available. </w:t>
      </w:r>
    </w:p>
    <w:p w14:paraId="66F11544" w14:textId="33631A23" w:rsidR="003D5B51" w:rsidRDefault="003D5B51" w:rsidP="003D5B51">
      <w:pPr>
        <w:pStyle w:val="Paragraph"/>
      </w:pPr>
      <w:r>
        <w:t xml:space="preserve">If positive, the school is not deficit spending by </w:t>
      </w:r>
      <w:r w:rsidR="004031AF">
        <w:t>drawing down</w:t>
      </w:r>
      <w:r>
        <w:t xml:space="preserve"> its fund balance reserve.  A net decrease may indicate that the school is spending more than its budgeted revenue. A further review is needed to determine if the net decrease is for </w:t>
      </w:r>
      <w:r w:rsidR="004031AF">
        <w:t>“</w:t>
      </w:r>
      <w:r>
        <w:t>planned spend down</w:t>
      </w:r>
      <w:r w:rsidR="004031AF">
        <w:t>”</w:t>
      </w:r>
      <w:r>
        <w:t xml:space="preserve"> (deficit spending) of ending balance carryover</w:t>
      </w:r>
      <w:r w:rsidR="003A16F4">
        <w:t>,</w:t>
      </w:r>
      <w:r>
        <w:t xml:space="preserve"> or </w:t>
      </w:r>
      <w:r w:rsidR="003A16F4">
        <w:t xml:space="preserve">if the school instead </w:t>
      </w:r>
      <w:r>
        <w:t>is experiencing a structural deficit</w:t>
      </w:r>
      <w:r w:rsidR="003A16F4">
        <w:t xml:space="preserve"> (when deficit spending exists over multiple fiscal years and is unsustainable over time)</w:t>
      </w:r>
      <w:r>
        <w:t xml:space="preserve">. </w:t>
      </w:r>
    </w:p>
    <w:p w14:paraId="5CA9586B" w14:textId="5B0B3890" w:rsidR="003D5B51" w:rsidRDefault="003D5B51" w:rsidP="003D5B51">
      <w:pPr>
        <w:pStyle w:val="Paragraph"/>
      </w:pPr>
      <w:r>
        <w:t>Deficit spending occurs when current expenditures exceed current revenues. A structural deficit occurs when budgeted expenditures exceed the budgeted revenues</w:t>
      </w:r>
      <w:r w:rsidR="003A16F4">
        <w:t>, the excess</w:t>
      </w:r>
      <w:r>
        <w:t xml:space="preserve"> is not a planned use of carryover</w:t>
      </w:r>
      <w:r w:rsidR="003A16F4">
        <w:t>,</w:t>
      </w:r>
      <w:r>
        <w:t xml:space="preserve"> and </w:t>
      </w:r>
      <w:r w:rsidR="003A16F4">
        <w:t xml:space="preserve">the excess </w:t>
      </w:r>
      <w:r>
        <w:t>is eroding the ending fund balance reserves</w:t>
      </w:r>
      <w:r w:rsidR="003A16F4">
        <w:t xml:space="preserve">. A structural deficit </w:t>
      </w:r>
      <w:r w:rsidR="004031AF">
        <w:t xml:space="preserve"> may </w:t>
      </w:r>
      <w:r w:rsidR="003A16F4">
        <w:t xml:space="preserve">require adoption of </w:t>
      </w:r>
      <w:r w:rsidR="004031AF">
        <w:t>a fiscal stabilization plan</w:t>
      </w:r>
      <w:r>
        <w:t xml:space="preserve">. </w:t>
      </w:r>
    </w:p>
    <w:p w14:paraId="31D79379" w14:textId="5885E2A0" w:rsidR="003D5B51" w:rsidRDefault="003D5B51" w:rsidP="003D5B51">
      <w:pPr>
        <w:pStyle w:val="Paragraph"/>
      </w:pPr>
      <w:r w:rsidRPr="003D5B51">
        <w:rPr>
          <w:b/>
          <w:bCs/>
        </w:rPr>
        <w:t>Resource</w:t>
      </w:r>
      <w:r>
        <w:t>: FCMAT provides a tool</w:t>
      </w:r>
      <w:r w:rsidR="004031AF">
        <w:t>, Projection Pro,</w:t>
      </w:r>
      <w:r>
        <w:t xml:space="preserve"> to prepare a MYFP</w:t>
      </w:r>
      <w:r w:rsidR="003A16F4">
        <w:t>,</w:t>
      </w:r>
      <w:r>
        <w:t xml:space="preserve"> at </w:t>
      </w:r>
      <w:hyperlink r:id="rId26" w:history="1">
        <w:r w:rsidR="003A16F4" w:rsidRPr="003A16F4">
          <w:rPr>
            <w:rStyle w:val="Hyperlink"/>
          </w:rPr>
          <w:t>https://www.fcmat.org/projection-pro</w:t>
        </w:r>
      </w:hyperlink>
      <w:r w:rsidR="003A16F4" w:rsidRPr="003A16F4">
        <w:t>.</w:t>
      </w:r>
      <w:r w:rsidR="003A16F4">
        <w:t xml:space="preserve"> </w:t>
      </w:r>
      <w:r>
        <w:t xml:space="preserve"> </w:t>
      </w:r>
    </w:p>
    <w:p w14:paraId="36415DDA" w14:textId="1C065B8F" w:rsidR="003D5B51" w:rsidRDefault="003D5B51" w:rsidP="003D5B51">
      <w:pPr>
        <w:pStyle w:val="Paragraph"/>
      </w:pPr>
      <w:r w:rsidRPr="003D5B51">
        <w:rPr>
          <w:b/>
          <w:bCs/>
        </w:rPr>
        <w:t>Data source</w:t>
      </w:r>
      <w:r>
        <w:t xml:space="preserve">: Most recent current year budget, contract terms, statewide assumptions and historical trends to prepare a three-year </w:t>
      </w:r>
      <w:r w:rsidR="003A16F4">
        <w:t>M</w:t>
      </w:r>
      <w:r>
        <w:t>ulti-</w:t>
      </w:r>
      <w:r w:rsidR="003A16F4">
        <w:t>Y</w:t>
      </w:r>
      <w:r>
        <w:t xml:space="preserve">ear </w:t>
      </w:r>
      <w:r w:rsidR="003A16F4">
        <w:t>F</w:t>
      </w:r>
      <w:r w:rsidR="004031AF">
        <w:t xml:space="preserve">inancial </w:t>
      </w:r>
      <w:r w:rsidR="003A16F4">
        <w:t>P</w:t>
      </w:r>
      <w:r>
        <w:t>rojection of the current and two subsequent fiscal year budgets.</w:t>
      </w:r>
    </w:p>
    <w:p w14:paraId="03FCDF99" w14:textId="2B80C805" w:rsidR="003A16F4" w:rsidRDefault="003A16F4" w:rsidP="007071D0">
      <w:pPr>
        <w:pStyle w:val="Paragraph"/>
        <w:ind w:left="720"/>
      </w:pPr>
      <w:r>
        <w:t xml:space="preserve">MEETS STANDARD: </w:t>
      </w:r>
      <w:r w:rsidR="00082203">
        <w:t>Over the next two subsequent fiscal years, the school is projected to have a net increase in its unrestricted fund balance, or its projected decrease in the unrestricted fund balance is for a “planned spend down” and does not represent a structural deficit.</w:t>
      </w:r>
    </w:p>
    <w:p w14:paraId="4A7A68C6" w14:textId="3E7E57EA" w:rsidR="003A16F4" w:rsidRDefault="003A16F4" w:rsidP="00793513">
      <w:pPr>
        <w:pStyle w:val="Paragraph"/>
        <w:ind w:left="720"/>
      </w:pPr>
      <w:r>
        <w:t xml:space="preserve">DOES NOT MEET STANDARD: Over the next two subsequent fiscal years the school is projected to have a structural deficit depleting its unrestricted fund balance. </w:t>
      </w:r>
    </w:p>
    <w:p w14:paraId="04BA4652" w14:textId="5F05339A" w:rsidR="003D5B51" w:rsidRDefault="003D5B51" w:rsidP="003D5B51">
      <w:pPr>
        <w:pStyle w:val="Heading5A"/>
      </w:pPr>
      <w:r>
        <w:t xml:space="preserve">3. Subsequent Years Cash Flow — “How much money </w:t>
      </w:r>
      <w:r w:rsidR="00ED5E72">
        <w:t xml:space="preserve">does </w:t>
      </w:r>
      <w:r>
        <w:t>the school ha</w:t>
      </w:r>
      <w:r w:rsidR="00ED5E72">
        <w:t>ve</w:t>
      </w:r>
      <w:r>
        <w:t xml:space="preserve"> available to spend</w:t>
      </w:r>
      <w:r w:rsidR="00ED5E72">
        <w:t>?</w:t>
      </w:r>
      <w:r>
        <w:t>”</w:t>
      </w:r>
    </w:p>
    <w:p w14:paraId="79286E42" w14:textId="5F47C260" w:rsidR="003D5B51" w:rsidRDefault="003D5B51" w:rsidP="003D5B51">
      <w:pPr>
        <w:pStyle w:val="Paragraph"/>
      </w:pPr>
      <w:r w:rsidRPr="003D5B51">
        <w:rPr>
          <w:b/>
          <w:bCs/>
        </w:rPr>
        <w:t>Definition</w:t>
      </w:r>
      <w:r>
        <w:t xml:space="preserve">: The Cash Flow spreadsheet is a tool that compares changes in cash balances from </w:t>
      </w:r>
      <w:r w:rsidR="00082203">
        <w:t>month to month</w:t>
      </w:r>
      <w:r>
        <w:t xml:space="preserve"> over multiple years and provides a longer-term measure of financial health and </w:t>
      </w:r>
      <w:r w:rsidR="00082203">
        <w:t>sustainability</w:t>
      </w:r>
      <w:r>
        <w:t xml:space="preserve">. Similar to Days Cash on Hand, this measure may include </w:t>
      </w:r>
      <w:r w:rsidR="00082203">
        <w:t xml:space="preserve">two to </w:t>
      </w:r>
      <w:r>
        <w:t>three</w:t>
      </w:r>
      <w:r w:rsidR="00082203">
        <w:t xml:space="preserve"> </w:t>
      </w:r>
      <w:r>
        <w:t>year</w:t>
      </w:r>
      <w:r w:rsidR="00082203">
        <w:t>s of</w:t>
      </w:r>
      <w:r>
        <w:t xml:space="preserve"> cumulative cash flow </w:t>
      </w:r>
      <w:r w:rsidR="00082203">
        <w:t>based on revenue and expenditure trends</w:t>
      </w:r>
      <w:r>
        <w:t xml:space="preserve">. </w:t>
      </w:r>
    </w:p>
    <w:p w14:paraId="1F1ADC34" w14:textId="74EB7055" w:rsidR="003D5B51" w:rsidRDefault="003D5B51" w:rsidP="003D5B51">
      <w:pPr>
        <w:pStyle w:val="Paragraph"/>
      </w:pPr>
      <w:r>
        <w:t>The goal in preparing a cash flow is to</w:t>
      </w:r>
      <w:r w:rsidR="003A121C">
        <w:t xml:space="preserve"> ensure sufficient cash is available to meet financial obligations throughout the fiscal year and </w:t>
      </w:r>
      <w:r w:rsidR="00AB1718">
        <w:t xml:space="preserve">continuing in multiple years. Managing cash flow will allow time to </w:t>
      </w:r>
      <w:r>
        <w:t xml:space="preserve">manage projected cash </w:t>
      </w:r>
      <w:r w:rsidR="00AB1718">
        <w:t xml:space="preserve">requirements well in advance, using corrective actions if necessary to meet its financial obligation. These actions may include short- or long-term borrowing, </w:t>
      </w:r>
      <w:r>
        <w:t xml:space="preserve">budget reductions, </w:t>
      </w:r>
      <w:r w:rsidR="00AB1718">
        <w:t>delays in some obligations, and/or a</w:t>
      </w:r>
      <w:r>
        <w:t xml:space="preserve"> spending freeze.  </w:t>
      </w:r>
    </w:p>
    <w:p w14:paraId="647E850A" w14:textId="707ED8ED" w:rsidR="003D5B51" w:rsidRDefault="003D5B51" w:rsidP="003D5B51">
      <w:pPr>
        <w:pStyle w:val="Paragraph"/>
      </w:pPr>
      <w:r w:rsidRPr="003D5B51">
        <w:rPr>
          <w:b/>
          <w:bCs/>
        </w:rPr>
        <w:t>Data source</w:t>
      </w:r>
      <w:r>
        <w:t xml:space="preserve">: </w:t>
      </w:r>
      <w:r w:rsidR="00AB1718">
        <w:t>Beginning cash balance from the prior fiscal year should match the most recent a</w:t>
      </w:r>
      <w:r>
        <w:t>udited balance sheet</w:t>
      </w:r>
      <w:r w:rsidR="00AB1718">
        <w:t xml:space="preserve"> as a starting cash position; Balance Sheet, and debt amortization schedule. Some notes: </w:t>
      </w:r>
    </w:p>
    <w:p w14:paraId="2DE653BA" w14:textId="3BFE39F4" w:rsidR="00AB1718" w:rsidRDefault="00AB1718" w:rsidP="009D335F">
      <w:pPr>
        <w:pStyle w:val="List-Level2"/>
        <w:numPr>
          <w:ilvl w:val="0"/>
          <w:numId w:val="44"/>
        </w:numPr>
      </w:pPr>
      <w:r>
        <w:t>The most recent approved budget should agree with the overall cash flow for each reporting period.</w:t>
      </w:r>
    </w:p>
    <w:p w14:paraId="0BA73837" w14:textId="1BD45398" w:rsidR="00AB1718" w:rsidRDefault="00AB1718" w:rsidP="009D335F">
      <w:pPr>
        <w:pStyle w:val="List-Level2"/>
        <w:numPr>
          <w:ilvl w:val="0"/>
          <w:numId w:val="44"/>
        </w:numPr>
      </w:pPr>
      <w:r>
        <w:t>The Balance Sheet accounts should be accurately represented (assets and liabilities),</w:t>
      </w:r>
      <w:r w:rsidR="00A44D04">
        <w:t xml:space="preserve"> </w:t>
      </w:r>
      <w:r>
        <w:t>and each month should show actual charges in accounts receivable and accounts payables.</w:t>
      </w:r>
    </w:p>
    <w:p w14:paraId="0538AC25" w14:textId="5EC118C7" w:rsidR="00AB1718" w:rsidRDefault="00AB1718" w:rsidP="009D335F">
      <w:pPr>
        <w:pStyle w:val="List-Level2"/>
        <w:numPr>
          <w:ilvl w:val="0"/>
          <w:numId w:val="44"/>
        </w:numPr>
      </w:pPr>
      <w:r>
        <w:t xml:space="preserve">The </w:t>
      </w:r>
      <w:r w:rsidR="00A44D04">
        <w:t>r</w:t>
      </w:r>
      <w:r>
        <w:t>epayment of debt obligations should be represented.</w:t>
      </w:r>
    </w:p>
    <w:p w14:paraId="64911726" w14:textId="6C95FFA6" w:rsidR="00AB1718" w:rsidRDefault="00AB1718" w:rsidP="00793513">
      <w:pPr>
        <w:pStyle w:val="List-Level1"/>
        <w:ind w:left="0" w:firstLine="0"/>
      </w:pPr>
      <w:r>
        <w:t>Total cash includes the unrestricted and restricted cash balances, and aligns with the Principal Apportionment Schedule for state funding, including any state cash deferrals if provided for in legislation.</w:t>
      </w:r>
    </w:p>
    <w:p w14:paraId="55CB3B8D" w14:textId="64C2BBC7" w:rsidR="004E2D6F" w:rsidRDefault="003D5B51" w:rsidP="003D5B51">
      <w:pPr>
        <w:pStyle w:val="Paragraph"/>
      </w:pPr>
      <w:r w:rsidRPr="003D5B51">
        <w:rPr>
          <w:b/>
          <w:bCs/>
        </w:rPr>
        <w:t>Formula</w:t>
      </w:r>
      <w:r>
        <w:t>:</w:t>
      </w:r>
    </w:p>
    <w:p w14:paraId="05038A11" w14:textId="21B7663C" w:rsidR="003D5B51" w:rsidRPr="008654A3" w:rsidRDefault="003D5B51" w:rsidP="003D5B51">
      <w:pPr>
        <w:pStyle w:val="Formula"/>
        <w:rPr>
          <w:rFonts w:asciiTheme="minorHAnsi" w:hAnsiTheme="minorHAnsi"/>
          <w:i w:val="0"/>
          <w:noProof/>
        </w:rPr>
      </w:pPr>
      <m:oMathPara>
        <m:oMath>
          <m:r>
            <m:t>Multi Year Cash Flow=Year Three Total Cash-Year One Total Cash</m:t>
          </m:r>
        </m:oMath>
      </m:oMathPara>
    </w:p>
    <w:p w14:paraId="7DD15A3E" w14:textId="549E0804" w:rsidR="008654A3" w:rsidRPr="008654A3" w:rsidRDefault="008654A3" w:rsidP="008654A3">
      <w:pPr>
        <w:pStyle w:val="Formula"/>
        <w:rPr>
          <w:rFonts w:asciiTheme="minorHAnsi" w:hAnsiTheme="minorHAnsi"/>
          <w:i w:val="0"/>
          <w:noProof/>
        </w:rPr>
      </w:pPr>
      <m:oMathPara>
        <m:oMath>
          <m:r>
            <m:t>One Year Cash Flow=Year Two Total Cash-Year One Total Cash</m:t>
          </m:r>
        </m:oMath>
      </m:oMathPara>
    </w:p>
    <w:p w14:paraId="68C2C5CE" w14:textId="77777777" w:rsidR="00AB1718" w:rsidRDefault="008654A3" w:rsidP="003D5B51">
      <w:pPr>
        <w:pStyle w:val="Formula"/>
        <w:rPr>
          <w:rFonts w:asciiTheme="minorHAnsi" w:hAnsiTheme="minorHAnsi"/>
          <w:i w:val="0"/>
          <w:noProof/>
        </w:rPr>
      </w:pPr>
      <w:r w:rsidRPr="008654A3">
        <w:rPr>
          <w:rFonts w:asciiTheme="minorHAnsi" w:hAnsiTheme="minorHAnsi"/>
          <w:b/>
          <w:bCs/>
          <w:i w:val="0"/>
          <w:noProof/>
        </w:rPr>
        <w:t>Standard</w:t>
      </w:r>
      <w:r w:rsidRPr="008654A3">
        <w:rPr>
          <w:rFonts w:asciiTheme="minorHAnsi" w:hAnsiTheme="minorHAnsi"/>
          <w:i w:val="0"/>
          <w:noProof/>
        </w:rPr>
        <w:t xml:space="preserve">: </w:t>
      </w:r>
    </w:p>
    <w:p w14:paraId="4260F920" w14:textId="47BB990B" w:rsidR="00AB1718" w:rsidRDefault="00AB1718" w:rsidP="00AB1718">
      <w:pPr>
        <w:pStyle w:val="Paragraph"/>
        <w:ind w:left="720"/>
      </w:pPr>
      <w:r>
        <w:t xml:space="preserve">MEETS STANDARD: Monthly cash flows reflect positive ending cash balances based on the projected general </w:t>
      </w:r>
      <w:r w:rsidR="00707413">
        <w:t xml:space="preserve">fund revenue and expenditures, and projections appear reasonable. </w:t>
      </w:r>
    </w:p>
    <w:p w14:paraId="6C81BF3D" w14:textId="246893E1" w:rsidR="00AB1718" w:rsidRDefault="00AB1718" w:rsidP="00AB1718">
      <w:pPr>
        <w:pStyle w:val="Paragraph"/>
        <w:ind w:left="720"/>
      </w:pPr>
      <w:r>
        <w:t>DOES NOT MEET STANDARD: A</w:t>
      </w:r>
      <w:r w:rsidR="00707413">
        <w:t>t least one subsequent month reflects negative ending cash balances based on the result of projected general fund revenue and expenditures, and/or projections do not appear reasonable.</w:t>
      </w:r>
    </w:p>
    <w:p w14:paraId="5C6744D7" w14:textId="77777777" w:rsidR="00AB1718" w:rsidRDefault="00AB1718" w:rsidP="003D5B51">
      <w:pPr>
        <w:pStyle w:val="Formula"/>
        <w:rPr>
          <w:rFonts w:asciiTheme="minorHAnsi" w:hAnsiTheme="minorHAnsi"/>
          <w:i w:val="0"/>
          <w:noProof/>
        </w:rPr>
      </w:pPr>
    </w:p>
    <w:p w14:paraId="2BCACC8B" w14:textId="77777777" w:rsidR="00F67819" w:rsidRDefault="00F67819">
      <w:pPr>
        <w:spacing w:line="310" w:lineRule="exact"/>
        <w:rPr>
          <w:b/>
          <w:bCs/>
          <w:noProof/>
          <w:color w:val="1569C8" w:themeColor="accent5"/>
          <w:sz w:val="32"/>
          <w:szCs w:val="32"/>
        </w:rPr>
      </w:pPr>
      <w:r>
        <w:br w:type="page"/>
      </w:r>
    </w:p>
    <w:p w14:paraId="610F40D5" w14:textId="36746EC8" w:rsidR="008654A3" w:rsidRDefault="008654A3" w:rsidP="00701366">
      <w:pPr>
        <w:pStyle w:val="Heading4A"/>
      </w:pPr>
      <w:bookmarkStart w:id="22" w:name="_Toc118925160"/>
      <w:bookmarkStart w:id="23" w:name="_Toc118954237"/>
      <w:r>
        <w:t>Fiscal Controls</w:t>
      </w:r>
      <w:bookmarkEnd w:id="22"/>
      <w:bookmarkEnd w:id="23"/>
    </w:p>
    <w:p w14:paraId="2137273D" w14:textId="75499E4D" w:rsidR="008654A3" w:rsidRDefault="008654A3" w:rsidP="008654A3">
      <w:pPr>
        <w:pStyle w:val="Heading5A"/>
      </w:pPr>
      <w:r>
        <w:t>1. County Office of Education (COE) Financial Reviews – “I</w:t>
      </w:r>
      <w:r w:rsidR="001E54C3">
        <w:t>f the COE issues letters or findings regarding the COE’s review of the school’s submitted financial reports</w:t>
      </w:r>
      <w:r w:rsidR="0014360C">
        <w:t>,</w:t>
      </w:r>
      <w:r w:rsidR="001E54C3">
        <w:t xml:space="preserve"> is </w:t>
      </w:r>
      <w:r>
        <w:t xml:space="preserve">the </w:t>
      </w:r>
      <w:r w:rsidR="00707413">
        <w:t>school’s governing b</w:t>
      </w:r>
      <w:r>
        <w:t>oard receiving copies of the</w:t>
      </w:r>
      <w:r w:rsidR="001E54C3">
        <w:t>m</w:t>
      </w:r>
      <w:r w:rsidR="00707413">
        <w:t>, and is the school addressing any COE concerns</w:t>
      </w:r>
      <w:r>
        <w:t>?”</w:t>
      </w:r>
    </w:p>
    <w:p w14:paraId="5BE90C4D" w14:textId="508E6592" w:rsidR="008654A3" w:rsidRDefault="00707413" w:rsidP="008654A3">
      <w:pPr>
        <w:pStyle w:val="Paragraph"/>
      </w:pPr>
      <w:r w:rsidRPr="00793513">
        <w:rPr>
          <w:b/>
          <w:bCs/>
        </w:rPr>
        <w:t>Definition</w:t>
      </w:r>
      <w:r>
        <w:t xml:space="preserve">: </w:t>
      </w:r>
      <w:r w:rsidR="008654A3">
        <w:t xml:space="preserve">The COE </w:t>
      </w:r>
      <w:r w:rsidR="001E54C3">
        <w:t xml:space="preserve">may </w:t>
      </w:r>
      <w:r w:rsidR="008654A3">
        <w:t>provide a</w:t>
      </w:r>
      <w:r>
        <w:t>n additional</w:t>
      </w:r>
      <w:r w:rsidR="008654A3">
        <w:t xml:space="preserve"> level of </w:t>
      </w:r>
      <w:r>
        <w:t xml:space="preserve">fiscal </w:t>
      </w:r>
      <w:r w:rsidR="008654A3">
        <w:t xml:space="preserve">oversight and can assist </w:t>
      </w:r>
      <w:r>
        <w:t xml:space="preserve">the school’s governing </w:t>
      </w:r>
      <w:r w:rsidR="008654A3">
        <w:t>board members and operators with support to maintain fiscal solvency.</w:t>
      </w:r>
    </w:p>
    <w:p w14:paraId="1689C835" w14:textId="244ADF05" w:rsidR="008654A3" w:rsidRDefault="008654A3" w:rsidP="008654A3">
      <w:pPr>
        <w:pStyle w:val="Paragraph"/>
      </w:pPr>
      <w:r>
        <w:t xml:space="preserve">In addition to the authorizer’s fiscal oversight responsibility, </w:t>
      </w:r>
      <w:r w:rsidR="001E54C3">
        <w:t xml:space="preserve">under Education Code </w:t>
      </w:r>
      <w:hyperlink r:id="rId27" w:history="1">
        <w:r w:rsidR="00E83BBE" w:rsidRPr="00E83BBE">
          <w:rPr>
            <w:rStyle w:val="Hyperlink"/>
          </w:rPr>
          <w:t xml:space="preserve">Section </w:t>
        </w:r>
        <w:r w:rsidR="001E54C3" w:rsidRPr="00E83BBE">
          <w:rPr>
            <w:rStyle w:val="Hyperlink"/>
          </w:rPr>
          <w:t>47604.33</w:t>
        </w:r>
      </w:hyperlink>
      <w:r w:rsidR="001E54C3">
        <w:t xml:space="preserve"> the charter school also must its governing board-approved budget and interim financial reports to </w:t>
      </w:r>
      <w:r>
        <w:t xml:space="preserve">the COE. </w:t>
      </w:r>
      <w:r w:rsidR="001E54C3">
        <w:t xml:space="preserve">Although not required, as a matter of practice in some counties the </w:t>
      </w:r>
      <w:r>
        <w:t xml:space="preserve">COE </w:t>
      </w:r>
      <w:r w:rsidR="001E54C3">
        <w:t xml:space="preserve">fiscal </w:t>
      </w:r>
      <w:r>
        <w:t xml:space="preserve">staff </w:t>
      </w:r>
      <w:r w:rsidR="001E54C3">
        <w:t xml:space="preserve">reviews these financial documents and prepares a letter or other statement with the results of its own review. The depth of this separate COE review may vary. </w:t>
      </w:r>
    </w:p>
    <w:p w14:paraId="3ED251C0" w14:textId="04F396D8" w:rsidR="008654A3" w:rsidRDefault="008654A3" w:rsidP="008654A3">
      <w:pPr>
        <w:pStyle w:val="Paragraph"/>
      </w:pPr>
      <w:r>
        <w:t xml:space="preserve">Often, these </w:t>
      </w:r>
      <w:r w:rsidR="001E54C3">
        <w:t xml:space="preserve">COE findings </w:t>
      </w:r>
      <w:r>
        <w:t>concur with the financial data and certification submitted</w:t>
      </w:r>
      <w:r w:rsidR="004031AF">
        <w:t xml:space="preserve"> by the charter</w:t>
      </w:r>
      <w:r>
        <w:t xml:space="preserve">. Other times, </w:t>
      </w:r>
      <w:r w:rsidR="004F220D">
        <w:t xml:space="preserve">however, </w:t>
      </w:r>
      <w:r>
        <w:t xml:space="preserve">the COE may write a letter </w:t>
      </w:r>
      <w:r w:rsidR="001E54C3">
        <w:t xml:space="preserve">or issue findings </w:t>
      </w:r>
      <w:r>
        <w:t>expressing concern on one or more financial oversight areas</w:t>
      </w:r>
      <w:r w:rsidR="004F220D">
        <w:t>,</w:t>
      </w:r>
      <w:r>
        <w:t xml:space="preserve"> such as the assumptions used for the </w:t>
      </w:r>
      <w:r w:rsidR="004F220D">
        <w:t>Local Control Funding Formula (</w:t>
      </w:r>
      <w:r>
        <w:t>LCFF</w:t>
      </w:r>
      <w:r w:rsidR="004F220D">
        <w:t>)</w:t>
      </w:r>
      <w:r>
        <w:t xml:space="preserve">, the approved </w:t>
      </w:r>
      <w:r w:rsidR="004F220D">
        <w:t>Local Control and Accountability Plan (</w:t>
      </w:r>
      <w:r>
        <w:t>LCAP</w:t>
      </w:r>
      <w:r w:rsidR="004F220D">
        <w:t>)</w:t>
      </w:r>
      <w:r>
        <w:t xml:space="preserve"> expenditures included in the budget</w:t>
      </w:r>
      <w:r w:rsidR="004F220D">
        <w:t>,</w:t>
      </w:r>
      <w:r>
        <w:t xml:space="preserve"> or the status of corrective action on independent audit prior year findings. </w:t>
      </w:r>
    </w:p>
    <w:p w14:paraId="25970AF1" w14:textId="48B0B637" w:rsidR="008654A3" w:rsidRDefault="008654A3" w:rsidP="008654A3">
      <w:pPr>
        <w:pStyle w:val="Paragraph"/>
      </w:pPr>
      <w:r>
        <w:t xml:space="preserve">The authorizer should receive and review </w:t>
      </w:r>
      <w:r w:rsidR="001E54C3">
        <w:t>any such</w:t>
      </w:r>
      <w:r>
        <w:t xml:space="preserve"> COE letters</w:t>
      </w:r>
      <w:r w:rsidR="001E54C3">
        <w:t xml:space="preserve"> or findings</w:t>
      </w:r>
      <w:r>
        <w:t xml:space="preserve">. A subsequent review with the charter school operators should include any response from the charter school to the COE. </w:t>
      </w:r>
    </w:p>
    <w:p w14:paraId="1EBCEA91" w14:textId="1355771A" w:rsidR="004F220D" w:rsidRDefault="004F220D" w:rsidP="008654A3">
      <w:pPr>
        <w:pStyle w:val="Paragraph"/>
      </w:pPr>
      <w:r w:rsidRPr="00793513">
        <w:rPr>
          <w:b/>
          <w:bCs/>
        </w:rPr>
        <w:t>Data Source</w:t>
      </w:r>
      <w:r>
        <w:t>: COE</w:t>
      </w:r>
      <w:r w:rsidR="001E54C3">
        <w:t xml:space="preserve"> f</w:t>
      </w:r>
      <w:r>
        <w:t xml:space="preserve">inancial </w:t>
      </w:r>
      <w:r w:rsidR="001E54C3">
        <w:t>r</w:t>
      </w:r>
      <w:r>
        <w:t>eview</w:t>
      </w:r>
      <w:r w:rsidR="0014360C">
        <w:t>(s)</w:t>
      </w:r>
      <w:r>
        <w:t xml:space="preserve"> to school. Minutes from </w:t>
      </w:r>
      <w:r w:rsidR="0014360C">
        <w:t xml:space="preserve">the </w:t>
      </w:r>
      <w:r>
        <w:t xml:space="preserve">school’s governing board recording </w:t>
      </w:r>
      <w:r w:rsidR="0014360C">
        <w:t>board’s</w:t>
      </w:r>
      <w:r>
        <w:t xml:space="preserve"> receipt of </w:t>
      </w:r>
      <w:r w:rsidR="001E54C3">
        <w:t>COE findings</w:t>
      </w:r>
      <w:r>
        <w:t xml:space="preserve">. Responses from school to COE regarding </w:t>
      </w:r>
      <w:r w:rsidR="001E54C3">
        <w:t>finding</w:t>
      </w:r>
      <w:r>
        <w:t>s.</w:t>
      </w:r>
    </w:p>
    <w:p w14:paraId="60D38D6F" w14:textId="0A345369" w:rsidR="004F220D" w:rsidRPr="00793513" w:rsidRDefault="004F220D" w:rsidP="008654A3">
      <w:pPr>
        <w:pStyle w:val="Paragraph"/>
        <w:rPr>
          <w:b/>
          <w:bCs/>
        </w:rPr>
      </w:pPr>
      <w:r w:rsidRPr="00793513">
        <w:rPr>
          <w:b/>
          <w:bCs/>
        </w:rPr>
        <w:t>Standard:</w:t>
      </w:r>
    </w:p>
    <w:p w14:paraId="14709F8A" w14:textId="2C3C96F2" w:rsidR="004F220D" w:rsidRDefault="004F220D" w:rsidP="00793513">
      <w:pPr>
        <w:pStyle w:val="Paragraph"/>
        <w:ind w:left="720"/>
      </w:pPr>
      <w:r>
        <w:t>MEETS STANDARD:</w:t>
      </w:r>
      <w:r w:rsidR="007A56FE">
        <w:t xml:space="preserve"> The COE </w:t>
      </w:r>
      <w:r w:rsidR="0076246D">
        <w:t>f</w:t>
      </w:r>
      <w:r w:rsidR="007A56FE">
        <w:t xml:space="preserve">inancial </w:t>
      </w:r>
      <w:r w:rsidR="0076246D">
        <w:t>r</w:t>
      </w:r>
      <w:r w:rsidR="007A56FE">
        <w:t>eviews do not express financial concerns about the school, or, if there are concerns, the governing board minutes record the board</w:t>
      </w:r>
      <w:r w:rsidR="0076246D">
        <w:t>’</w:t>
      </w:r>
      <w:r w:rsidR="007A56FE">
        <w:t xml:space="preserve">s receipt of the resulting COE </w:t>
      </w:r>
      <w:r w:rsidR="0076246D">
        <w:t>findings</w:t>
      </w:r>
      <w:r w:rsidR="007A56FE">
        <w:t xml:space="preserve">, and the board has adopted a plan to </w:t>
      </w:r>
      <w:r w:rsidR="0076246D">
        <w:t>resolve</w:t>
      </w:r>
      <w:r w:rsidR="007A56FE">
        <w:t xml:space="preserve"> the concerns in the COE </w:t>
      </w:r>
      <w:r w:rsidR="0076246D">
        <w:t>findings</w:t>
      </w:r>
      <w:r w:rsidR="007A56FE">
        <w:t>.</w:t>
      </w:r>
    </w:p>
    <w:p w14:paraId="225E8E7D" w14:textId="3FD22504" w:rsidR="004F220D" w:rsidRDefault="004F220D" w:rsidP="00793513">
      <w:pPr>
        <w:pStyle w:val="Paragraph"/>
        <w:ind w:left="720"/>
      </w:pPr>
      <w:r>
        <w:t>DOES NOT MEET STANDARD:</w:t>
      </w:r>
      <w:r w:rsidR="007A56FE">
        <w:t xml:space="preserve"> </w:t>
      </w:r>
      <w:r w:rsidR="0076246D">
        <w:t>The</w:t>
      </w:r>
      <w:r w:rsidR="007A56FE">
        <w:t xml:space="preserve"> COE </w:t>
      </w:r>
      <w:r w:rsidR="0076246D">
        <w:t>f</w:t>
      </w:r>
      <w:r w:rsidR="007A56FE">
        <w:t xml:space="preserve">inancial </w:t>
      </w:r>
      <w:r w:rsidR="0076246D">
        <w:t>findings express</w:t>
      </w:r>
      <w:r w:rsidR="007A56FE">
        <w:t xml:space="preserve"> financial concerns about the school, and either the governing board’s </w:t>
      </w:r>
      <w:r w:rsidR="0076246D">
        <w:t>minutes</w:t>
      </w:r>
      <w:r w:rsidR="007A56FE">
        <w:t xml:space="preserve"> do not record the board’s receipt of the COE </w:t>
      </w:r>
      <w:r w:rsidR="0076246D">
        <w:t>findings</w:t>
      </w:r>
      <w:r w:rsidR="007A56FE">
        <w:t>, and/or the board has not adopted a plan to resolve the concerns.</w:t>
      </w:r>
    </w:p>
    <w:p w14:paraId="7BE2E5B6" w14:textId="1B8D91B4" w:rsidR="0076246D" w:rsidRDefault="0076246D" w:rsidP="00793513">
      <w:pPr>
        <w:pStyle w:val="Paragraph"/>
        <w:ind w:left="720"/>
      </w:pPr>
      <w:r>
        <w:t>NOT APPLICABLE: The COE does not make it a practice to issue findings regarding the financial information it receives from charter schools in the county.</w:t>
      </w:r>
    </w:p>
    <w:p w14:paraId="2E8B9160" w14:textId="75274954" w:rsidR="008654A3" w:rsidRDefault="008654A3" w:rsidP="008654A3">
      <w:pPr>
        <w:pStyle w:val="Heading5A"/>
      </w:pPr>
      <w:r>
        <w:t>2. Annual Independent Audit — “Did the auditors provide a</w:t>
      </w:r>
      <w:r w:rsidR="007A56FE">
        <w:t>n unqualified</w:t>
      </w:r>
      <w:r>
        <w:t xml:space="preserve"> opinion?”</w:t>
      </w:r>
    </w:p>
    <w:p w14:paraId="3B54D0D7" w14:textId="77777777" w:rsidR="008654A3" w:rsidRDefault="008654A3" w:rsidP="008654A3">
      <w:pPr>
        <w:pStyle w:val="Paragraph"/>
      </w:pPr>
      <w:r w:rsidRPr="004A18CB">
        <w:rPr>
          <w:b/>
          <w:bCs/>
        </w:rPr>
        <w:t>Definition</w:t>
      </w:r>
      <w:r>
        <w:t>: This measure is based on the independent auditor’s report and the auditor’s formal opinion and findings of material weaknesses or significant deficiencies.</w:t>
      </w:r>
    </w:p>
    <w:p w14:paraId="3FDC8E17" w14:textId="5999B96A" w:rsidR="008654A3" w:rsidRDefault="008654A3" w:rsidP="008654A3">
      <w:pPr>
        <w:pStyle w:val="Paragraph"/>
      </w:pPr>
      <w:bookmarkStart w:id="24" w:name="_Hlk127211965"/>
      <w:r w:rsidRPr="004A18CB">
        <w:rPr>
          <w:b/>
          <w:bCs/>
        </w:rPr>
        <w:t>Data source</w:t>
      </w:r>
      <w:r>
        <w:t xml:space="preserve">: </w:t>
      </w:r>
      <w:r w:rsidRPr="000E0E07">
        <w:t xml:space="preserve">Annual Audit Report pursuant to </w:t>
      </w:r>
      <w:r w:rsidRPr="003D4781">
        <w:t>E</w:t>
      </w:r>
      <w:r w:rsidR="007A56FE" w:rsidRPr="003D4781">
        <w:t xml:space="preserve">ducation </w:t>
      </w:r>
      <w:r w:rsidRPr="003D4781">
        <w:t>C</w:t>
      </w:r>
      <w:r w:rsidR="007A56FE" w:rsidRPr="003D4781">
        <w:t>ode</w:t>
      </w:r>
      <w:r w:rsidRPr="003D4781">
        <w:t xml:space="preserve"> </w:t>
      </w:r>
      <w:hyperlink r:id="rId28" w:history="1">
        <w:r w:rsidR="00DE0046" w:rsidRPr="003D4781">
          <w:rPr>
            <w:rStyle w:val="Hyperlink"/>
          </w:rPr>
          <w:t xml:space="preserve">Section </w:t>
        </w:r>
        <w:r w:rsidRPr="003D4781">
          <w:rPr>
            <w:rStyle w:val="Hyperlink"/>
          </w:rPr>
          <w:t>47605</w:t>
        </w:r>
      </w:hyperlink>
      <w:r w:rsidRPr="000E0E07">
        <w:t>(</w:t>
      </w:r>
      <w:r>
        <w:t>m).</w:t>
      </w:r>
    </w:p>
    <w:bookmarkEnd w:id="24"/>
    <w:p w14:paraId="46528CF7" w14:textId="77777777" w:rsidR="007A56FE" w:rsidRDefault="008654A3" w:rsidP="008654A3">
      <w:pPr>
        <w:pStyle w:val="Paragraph"/>
      </w:pPr>
      <w:r w:rsidRPr="004A18CB">
        <w:rPr>
          <w:b/>
          <w:bCs/>
        </w:rPr>
        <w:t>Standard</w:t>
      </w:r>
      <w:r>
        <w:t xml:space="preserve">: </w:t>
      </w:r>
    </w:p>
    <w:p w14:paraId="6446F05A" w14:textId="77777777" w:rsidR="007A56FE" w:rsidRDefault="007A56FE" w:rsidP="0013513C">
      <w:pPr>
        <w:pStyle w:val="Paragraph"/>
        <w:ind w:left="720"/>
      </w:pPr>
      <w:r>
        <w:t>MEETS STANDARD: The school received either of the following:</w:t>
      </w:r>
    </w:p>
    <w:p w14:paraId="60844006" w14:textId="28D3EEBC" w:rsidR="007A56FE" w:rsidRDefault="007A56FE" w:rsidP="004B46F8">
      <w:pPr>
        <w:pStyle w:val="List-Level2"/>
        <w:numPr>
          <w:ilvl w:val="0"/>
          <w:numId w:val="38"/>
        </w:numPr>
      </w:pPr>
      <w:r>
        <w:t xml:space="preserve">An </w:t>
      </w:r>
      <w:r w:rsidR="008654A3">
        <w:t>Unqualified Opinion expressed by the independent auditor</w:t>
      </w:r>
      <w:r>
        <w:t>, or</w:t>
      </w:r>
    </w:p>
    <w:p w14:paraId="0FB4DECC" w14:textId="6FFC0E98" w:rsidR="003D4781" w:rsidRDefault="003D4781" w:rsidP="004B46F8">
      <w:pPr>
        <w:pStyle w:val="List-Level2"/>
        <w:numPr>
          <w:ilvl w:val="0"/>
          <w:numId w:val="38"/>
        </w:numPr>
      </w:pPr>
      <w:r>
        <w:t>A Qualified Opinion but with no finding of material weaknesses or significant deficiencies.</w:t>
      </w:r>
    </w:p>
    <w:p w14:paraId="582C64A1" w14:textId="2ABF21F2" w:rsidR="007A56FE" w:rsidRDefault="007A56FE" w:rsidP="003D4781">
      <w:pPr>
        <w:pStyle w:val="Paragraph"/>
        <w:ind w:left="720"/>
      </w:pPr>
      <w:r w:rsidRPr="003D4781">
        <w:t>DOES NOT MEET STANDARD</w:t>
      </w:r>
      <w:r>
        <w:t>: The school receives a Qualified Opinion finding a material weakness or a significant deficiency that is considered a material weakness.</w:t>
      </w:r>
    </w:p>
    <w:p w14:paraId="6B84C648" w14:textId="4449C0DB" w:rsidR="004E2D6F" w:rsidRPr="004A18CB" w:rsidRDefault="008654A3" w:rsidP="008654A3">
      <w:pPr>
        <w:pStyle w:val="Paragraph"/>
        <w:rPr>
          <w:b/>
          <w:bCs/>
        </w:rPr>
      </w:pPr>
      <w:r w:rsidRPr="004A18CB">
        <w:rPr>
          <w:b/>
          <w:bCs/>
        </w:rPr>
        <w:t>Example #1:</w:t>
      </w:r>
    </w:p>
    <w:p w14:paraId="04825C32" w14:textId="77777777" w:rsidR="004A18CB" w:rsidRDefault="004A18CB" w:rsidP="004A18CB">
      <w:pPr>
        <w:ind w:left="720"/>
      </w:pPr>
      <w:r>
        <w:rPr>
          <w:noProof/>
        </w:rPr>
        <w:drawing>
          <wp:inline distT="0" distB="0" distL="0" distR="0" wp14:anchorId="5A7DCB7A" wp14:editId="26F3EB5A">
            <wp:extent cx="5943600" cy="1162050"/>
            <wp:effectExtent l="0" t="0" r="0" b="0"/>
            <wp:docPr id="43" name="image6.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Text&#10;&#10;Description automatically generated"/>
                    <pic:cNvPicPr preferRelativeResize="0"/>
                  </pic:nvPicPr>
                  <pic:blipFill>
                    <a:blip r:embed="rId29"/>
                    <a:srcRect/>
                    <a:stretch>
                      <a:fillRect/>
                    </a:stretch>
                  </pic:blipFill>
                  <pic:spPr>
                    <a:xfrm>
                      <a:off x="0" y="0"/>
                      <a:ext cx="5943600" cy="1162050"/>
                    </a:xfrm>
                    <a:prstGeom prst="rect">
                      <a:avLst/>
                    </a:prstGeom>
                    <a:ln/>
                  </pic:spPr>
                </pic:pic>
              </a:graphicData>
            </a:graphic>
          </wp:inline>
        </w:drawing>
      </w:r>
    </w:p>
    <w:p w14:paraId="18178CB5" w14:textId="77777777" w:rsidR="004A18CB" w:rsidRDefault="004A18CB" w:rsidP="004A18CB">
      <w:pPr>
        <w:ind w:left="720"/>
      </w:pPr>
      <w:r>
        <w:rPr>
          <w:noProof/>
        </w:rPr>
        <w:drawing>
          <wp:inline distT="0" distB="0" distL="0" distR="0" wp14:anchorId="7698A1FA" wp14:editId="588ADC32">
            <wp:extent cx="5943600" cy="901065"/>
            <wp:effectExtent l="0" t="0" r="0" b="0"/>
            <wp:docPr id="44" name="image4.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Text&#10;&#10;Description automatically generated"/>
                    <pic:cNvPicPr preferRelativeResize="0"/>
                  </pic:nvPicPr>
                  <pic:blipFill>
                    <a:blip r:embed="rId30"/>
                    <a:srcRect/>
                    <a:stretch>
                      <a:fillRect/>
                    </a:stretch>
                  </pic:blipFill>
                  <pic:spPr>
                    <a:xfrm>
                      <a:off x="0" y="0"/>
                      <a:ext cx="5943600" cy="901065"/>
                    </a:xfrm>
                    <a:prstGeom prst="rect">
                      <a:avLst/>
                    </a:prstGeom>
                    <a:ln/>
                  </pic:spPr>
                </pic:pic>
              </a:graphicData>
            </a:graphic>
          </wp:inline>
        </w:drawing>
      </w:r>
    </w:p>
    <w:p w14:paraId="0B480977" w14:textId="77777777" w:rsidR="004A18CB" w:rsidRDefault="004A18CB" w:rsidP="004A18CB">
      <w:pPr>
        <w:pStyle w:val="Paragraph"/>
      </w:pPr>
      <w:r w:rsidRPr="004A18CB">
        <w:rPr>
          <w:b/>
          <w:bCs/>
        </w:rPr>
        <w:t>Conclusion</w:t>
      </w:r>
      <w:r>
        <w:t xml:space="preserve">:  </w:t>
      </w:r>
      <w:r w:rsidRPr="00701366">
        <w:rPr>
          <w:b/>
          <w:bCs/>
          <w:color w:val="00B050"/>
        </w:rPr>
        <w:t>Meets Standard</w:t>
      </w:r>
      <w:r>
        <w:t>.  Unqualified Opinion expressed by the independent auditor sites no material weakness or significant deficiencies.</w:t>
      </w:r>
    </w:p>
    <w:p w14:paraId="231A9659" w14:textId="659FD45F" w:rsidR="004E2D6F" w:rsidRDefault="004A18CB" w:rsidP="004A18CB">
      <w:pPr>
        <w:pStyle w:val="Paragraph"/>
      </w:pPr>
      <w:r w:rsidRPr="004A18CB">
        <w:rPr>
          <w:b/>
          <w:bCs/>
        </w:rPr>
        <w:t>Example #2</w:t>
      </w:r>
      <w:r>
        <w:t>:</w:t>
      </w:r>
    </w:p>
    <w:p w14:paraId="63D043C4" w14:textId="77777777" w:rsidR="00240F51" w:rsidRDefault="00240F51" w:rsidP="00240F51">
      <w:pPr>
        <w:ind w:left="720"/>
      </w:pPr>
      <w:r>
        <w:rPr>
          <w:noProof/>
        </w:rPr>
        <w:drawing>
          <wp:inline distT="0" distB="0" distL="0" distR="0" wp14:anchorId="5FC4AEE4" wp14:editId="17765A84">
            <wp:extent cx="5943600" cy="889000"/>
            <wp:effectExtent l="0" t="0" r="0" b="0"/>
            <wp:docPr id="45" name="image13.pn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Text&#10;&#10;Description automatically generated"/>
                    <pic:cNvPicPr preferRelativeResize="0"/>
                  </pic:nvPicPr>
                  <pic:blipFill>
                    <a:blip r:embed="rId31"/>
                    <a:srcRect/>
                    <a:stretch>
                      <a:fillRect/>
                    </a:stretch>
                  </pic:blipFill>
                  <pic:spPr>
                    <a:xfrm>
                      <a:off x="0" y="0"/>
                      <a:ext cx="5943600" cy="889000"/>
                    </a:xfrm>
                    <a:prstGeom prst="rect">
                      <a:avLst/>
                    </a:prstGeom>
                    <a:ln/>
                  </pic:spPr>
                </pic:pic>
              </a:graphicData>
            </a:graphic>
          </wp:inline>
        </w:drawing>
      </w:r>
    </w:p>
    <w:p w14:paraId="47C4B0EF" w14:textId="685C2FEE" w:rsidR="00240F51" w:rsidRDefault="00240F51" w:rsidP="00240F51">
      <w:pPr>
        <w:ind w:left="720"/>
      </w:pPr>
      <w:r>
        <w:rPr>
          <w:noProof/>
        </w:rPr>
        <w:drawing>
          <wp:inline distT="0" distB="0" distL="0" distR="0" wp14:anchorId="327B2CD5" wp14:editId="3A73A7AB">
            <wp:extent cx="5181600" cy="1476375"/>
            <wp:effectExtent l="0" t="0" r="0" b="0"/>
            <wp:docPr id="46" name="image10.png" descr="Text, let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Text, letter&#10;&#10;Description automatically generated"/>
                    <pic:cNvPicPr preferRelativeResize="0"/>
                  </pic:nvPicPr>
                  <pic:blipFill>
                    <a:blip r:embed="rId32"/>
                    <a:srcRect/>
                    <a:stretch>
                      <a:fillRect/>
                    </a:stretch>
                  </pic:blipFill>
                  <pic:spPr>
                    <a:xfrm>
                      <a:off x="0" y="0"/>
                      <a:ext cx="5181600" cy="1476375"/>
                    </a:xfrm>
                    <a:prstGeom prst="rect">
                      <a:avLst/>
                    </a:prstGeom>
                    <a:ln/>
                  </pic:spPr>
                </pic:pic>
              </a:graphicData>
            </a:graphic>
          </wp:inline>
        </w:drawing>
      </w:r>
    </w:p>
    <w:p w14:paraId="33A7A4CA" w14:textId="161FA98B" w:rsidR="00240F51" w:rsidRDefault="00240F51" w:rsidP="00240F51">
      <w:pPr>
        <w:pStyle w:val="Paragraph"/>
      </w:pPr>
      <w:r w:rsidRPr="00240F51">
        <w:rPr>
          <w:b/>
          <w:bCs/>
        </w:rPr>
        <w:t>Conclusion</w:t>
      </w:r>
      <w:r w:rsidRPr="00240F51">
        <w:t xml:space="preserve">:  </w:t>
      </w:r>
      <w:r w:rsidRPr="00701366">
        <w:rPr>
          <w:b/>
          <w:bCs/>
          <w:color w:val="FFC000"/>
        </w:rPr>
        <w:t>Does Not Meet Standard</w:t>
      </w:r>
      <w:r w:rsidRPr="00240F51">
        <w:t xml:space="preserve">.  </w:t>
      </w:r>
      <w:r w:rsidR="007A56FE">
        <w:t>The auditor’s o</w:t>
      </w:r>
      <w:r w:rsidRPr="00240F51">
        <w:t>pinion sites one significant deficiency not considered to be a material weakness.</w:t>
      </w:r>
    </w:p>
    <w:p w14:paraId="281F1757" w14:textId="588DF0BD" w:rsidR="004E2D6F" w:rsidRDefault="004E2D6F" w:rsidP="00487918">
      <w:pPr>
        <w:pStyle w:val="Paragraph"/>
      </w:pPr>
    </w:p>
    <w:p w14:paraId="2E2839D4" w14:textId="5D927A6D" w:rsidR="00487918" w:rsidRDefault="00487918" w:rsidP="00487918">
      <w:pPr>
        <w:pStyle w:val="Paragraph"/>
      </w:pPr>
    </w:p>
    <w:p w14:paraId="79DBD2B7" w14:textId="77777777" w:rsidR="002346FF" w:rsidRDefault="002346FF">
      <w:pPr>
        <w:spacing w:line="310" w:lineRule="exact"/>
        <w:rPr>
          <w:noProof/>
          <w:color w:val="1569C8"/>
          <w:sz w:val="70"/>
          <w:szCs w:val="70"/>
        </w:rPr>
      </w:pPr>
      <w:r>
        <w:br w:type="page"/>
      </w:r>
    </w:p>
    <w:p w14:paraId="58CB2CB1" w14:textId="045988A5" w:rsidR="00486D83" w:rsidRPr="00AB7104" w:rsidRDefault="00486D83" w:rsidP="00486D83">
      <w:pPr>
        <w:pStyle w:val="Heading2B-Startofnewpage"/>
      </w:pPr>
      <w:bookmarkStart w:id="25" w:name="_Toc118954238"/>
      <w:r w:rsidRPr="00AB7104">
        <w:t>FINANCIAL HEALTH AND SUSTAINABILITY: TEMPLATE</w:t>
      </w:r>
      <w:bookmarkEnd w:id="25"/>
    </w:p>
    <w:p w14:paraId="057E722C" w14:textId="77777777" w:rsidR="00486D83" w:rsidRPr="00701366" w:rsidRDefault="00486D83" w:rsidP="00701366">
      <w:pPr>
        <w:pStyle w:val="Heading6A"/>
        <w:jc w:val="right"/>
        <w:rPr>
          <w:b w:val="0"/>
          <w:bCs w:val="0"/>
          <w:i w:val="0"/>
          <w:iCs w:val="0"/>
          <w:color w:val="6DA8EC" w:themeColor="accent6"/>
        </w:rPr>
      </w:pPr>
      <w:r w:rsidRPr="00701366">
        <w:rPr>
          <w:b w:val="0"/>
          <w:bCs w:val="0"/>
          <w:i w:val="0"/>
          <w:iCs w:val="0"/>
          <w:color w:val="6DA8EC" w:themeColor="accent6"/>
        </w:rPr>
        <w:t>Core Question: Is the charter school financially viable?</w:t>
      </w:r>
    </w:p>
    <w:p w14:paraId="5EEEBCBA" w14:textId="7ECF99BD" w:rsidR="00486D83" w:rsidRPr="00AB7104" w:rsidRDefault="002D5383" w:rsidP="002D5383">
      <w:pPr>
        <w:pStyle w:val="Heading3A"/>
      </w:pPr>
      <w:bookmarkStart w:id="26" w:name="_Toc118954239"/>
      <w:r>
        <w:t>Short-Term Indicators:</w:t>
      </w:r>
      <w:bookmarkEnd w:id="26"/>
    </w:p>
    <w:p w14:paraId="33D6114D" w14:textId="2606E3D2" w:rsidR="00486D83" w:rsidRPr="002D5383" w:rsidRDefault="002D5383" w:rsidP="002D5383">
      <w:pPr>
        <w:pStyle w:val="Heading5A"/>
      </w:pPr>
      <w:r w:rsidRPr="002D5383">
        <w:t>1</w:t>
      </w:r>
      <w:r>
        <w:t>.</w:t>
      </w:r>
      <w:r w:rsidRPr="002D5383">
        <w:t xml:space="preserve"> Days of Cash on Hand — “How many days of cash on hand does the school have to pay its bills?”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2D5383" w:rsidRPr="00C12589" w14:paraId="3F849B5E"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8D4B41E" w14:textId="77777777" w:rsidR="002D5383" w:rsidRPr="00C12589" w:rsidRDefault="002D5383"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30EB3E6" w14:textId="77777777" w:rsidR="002D5383" w:rsidRPr="00C12589" w:rsidRDefault="002D5383"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6183F97" w14:textId="77777777" w:rsidR="002D5383" w:rsidRPr="00C12589" w:rsidRDefault="002D5383" w:rsidP="00515D4D">
            <w:r w:rsidRPr="00C12589">
              <w:t>Does Not</w:t>
            </w:r>
            <w:r>
              <w:t xml:space="preserve"> Meet/Falls Far Below </w:t>
            </w:r>
            <w:r w:rsidRPr="00C12589">
              <w:t>Standard</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B4C772B" w14:textId="77777777" w:rsidR="002D5383" w:rsidRPr="00C12589" w:rsidRDefault="002D5383" w:rsidP="00515D4D"/>
        </w:tc>
      </w:tr>
      <w:tr w:rsidR="002D5383" w:rsidRPr="00C12589" w14:paraId="5AF464C2" w14:textId="77777777" w:rsidTr="00515D4D">
        <w:trPr>
          <w:trHeight w:val="227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D492A9B" w14:textId="70EE2BF6" w:rsidR="002D5383" w:rsidRPr="00C12589" w:rsidRDefault="00F56191" w:rsidP="00515D4D">
            <w:r>
              <w:t xml:space="preserve">Reviewer </w:t>
            </w:r>
            <w:r w:rsidR="002D5383" w:rsidRPr="00C12589">
              <w:t xml:space="preserve">Comments: </w:t>
            </w:r>
          </w:p>
        </w:tc>
      </w:tr>
      <w:tr w:rsidR="002D5383" w:rsidRPr="00C12589" w14:paraId="0C81B088"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CCA4841" w14:textId="77777777" w:rsidR="002D5383" w:rsidRPr="00C12589" w:rsidRDefault="002D5383"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742E764" w14:textId="77777777" w:rsidR="002D5383" w:rsidRPr="00C12589" w:rsidRDefault="002D5383"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B3B1E2" w14:textId="77777777" w:rsidR="002D5383" w:rsidRPr="00C12589" w:rsidRDefault="002D5383"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4BBFAAD" w14:textId="77777777" w:rsidR="002D5383" w:rsidRPr="00C12589" w:rsidRDefault="002D5383"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A8C94F0" w14:textId="77777777" w:rsidR="002D5383" w:rsidRPr="00C12589" w:rsidRDefault="002D5383"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E3AB013" w14:textId="77777777" w:rsidR="002D5383" w:rsidRPr="00C12589" w:rsidRDefault="002D5383" w:rsidP="00515D4D"/>
        </w:tc>
      </w:tr>
      <w:tr w:rsidR="002D5383" w:rsidRPr="00C12589" w14:paraId="220F72D8"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65E0CE6" w14:textId="7F26709C" w:rsidR="002D5383" w:rsidRDefault="002D5383" w:rsidP="00515D4D">
            <w:r>
              <w:t xml:space="preserve">Detail </w:t>
            </w:r>
            <w:r w:rsidR="00F56191">
              <w:t xml:space="preserve">Required </w:t>
            </w:r>
            <w:r>
              <w:t xml:space="preserve">Action: </w:t>
            </w:r>
          </w:p>
          <w:p w14:paraId="4121B5F0" w14:textId="77777777" w:rsidR="002D5383" w:rsidRDefault="002D5383" w:rsidP="00515D4D"/>
          <w:p w14:paraId="454D7E9F" w14:textId="77777777" w:rsidR="002D5383" w:rsidRDefault="002D5383" w:rsidP="00515D4D"/>
          <w:p w14:paraId="48FF69B6" w14:textId="77777777" w:rsidR="002D5383" w:rsidRDefault="002D5383" w:rsidP="00515D4D"/>
          <w:p w14:paraId="09873DB1" w14:textId="77777777" w:rsidR="002D5383" w:rsidRDefault="002D5383" w:rsidP="00515D4D"/>
          <w:p w14:paraId="24566939" w14:textId="77777777" w:rsidR="002D5383" w:rsidRPr="00C12589" w:rsidRDefault="002D5383" w:rsidP="00515D4D"/>
        </w:tc>
      </w:tr>
    </w:tbl>
    <w:p w14:paraId="7EDEF0C5" w14:textId="77777777" w:rsidR="002D5383" w:rsidRDefault="002D5383" w:rsidP="003D5B51">
      <w:pPr>
        <w:pStyle w:val="Heading5A"/>
      </w:pPr>
    </w:p>
    <w:p w14:paraId="35FFD19E" w14:textId="715EB3C5" w:rsidR="002D5383" w:rsidRPr="002D5383" w:rsidRDefault="002D5383" w:rsidP="002D5383">
      <w:pPr>
        <w:pStyle w:val="Heading5A"/>
      </w:pPr>
      <w:r>
        <w:br w:type="page"/>
      </w:r>
      <w:r w:rsidRPr="002D5383">
        <w:t>2. Cash Flow Projection: “Will cash received meet obligations each month of the budgeted fiscal year?”</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2D5383" w:rsidRPr="00C12589" w14:paraId="00AE1D79" w14:textId="77777777" w:rsidTr="002D5383">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2197DFB" w14:textId="77777777" w:rsidR="002D5383" w:rsidRPr="00C12589" w:rsidRDefault="002D5383"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702C906" w14:textId="77777777" w:rsidR="002D5383" w:rsidRPr="00C12589" w:rsidRDefault="002D5383"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0E69F8E" w14:textId="450549E6" w:rsidR="002D5383" w:rsidRPr="00C12589" w:rsidRDefault="002D5383"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83E328" w14:textId="77777777" w:rsidR="002D5383" w:rsidRPr="00C12589" w:rsidRDefault="002D5383" w:rsidP="00515D4D"/>
        </w:tc>
      </w:tr>
      <w:tr w:rsidR="002D5383" w:rsidRPr="00C12589" w14:paraId="3EFB8649" w14:textId="77777777" w:rsidTr="002D5383">
        <w:trPr>
          <w:trHeight w:val="227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2AD5751" w14:textId="5E071CBB" w:rsidR="002D5383" w:rsidRPr="00C12589" w:rsidRDefault="00F56191" w:rsidP="00515D4D">
            <w:r>
              <w:t xml:space="preserve">Reviewer </w:t>
            </w:r>
            <w:r w:rsidR="002D5383" w:rsidRPr="00C12589">
              <w:t xml:space="preserve">Comments: </w:t>
            </w:r>
          </w:p>
        </w:tc>
      </w:tr>
      <w:tr w:rsidR="002D5383" w:rsidRPr="00C12589" w14:paraId="789C9FB1" w14:textId="77777777" w:rsidTr="002D5383">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25B64EA" w14:textId="77777777" w:rsidR="002D5383" w:rsidRPr="00C12589" w:rsidRDefault="002D5383"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73B449E" w14:textId="77777777" w:rsidR="002D5383" w:rsidRPr="00C12589" w:rsidRDefault="002D5383"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7C4328B" w14:textId="77777777" w:rsidR="002D5383" w:rsidRPr="00C12589" w:rsidRDefault="002D5383"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CD3F3D6" w14:textId="77777777" w:rsidR="002D5383" w:rsidRPr="00C12589" w:rsidRDefault="002D5383"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3E1D74" w14:textId="77777777" w:rsidR="002D5383" w:rsidRPr="00C12589" w:rsidRDefault="002D5383"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BFCB446" w14:textId="77777777" w:rsidR="002D5383" w:rsidRPr="00C12589" w:rsidRDefault="002D5383" w:rsidP="00515D4D"/>
        </w:tc>
      </w:tr>
      <w:tr w:rsidR="002D5383" w:rsidRPr="00C12589" w14:paraId="64A03EB4" w14:textId="77777777" w:rsidTr="002D5383">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BA74755" w14:textId="4A33404F" w:rsidR="002D5383" w:rsidRDefault="002D5383" w:rsidP="00515D4D">
            <w:r>
              <w:t xml:space="preserve">Detail </w:t>
            </w:r>
            <w:r w:rsidR="00F56191">
              <w:t xml:space="preserve">Required </w:t>
            </w:r>
            <w:r>
              <w:t xml:space="preserve">Action: </w:t>
            </w:r>
          </w:p>
          <w:p w14:paraId="4B684F6F" w14:textId="77777777" w:rsidR="002D5383" w:rsidRDefault="002D5383" w:rsidP="00515D4D"/>
          <w:p w14:paraId="7BBC4111" w14:textId="77777777" w:rsidR="002D5383" w:rsidRDefault="002D5383" w:rsidP="00515D4D"/>
          <w:p w14:paraId="00193106" w14:textId="77777777" w:rsidR="002D5383" w:rsidRDefault="002D5383" w:rsidP="00515D4D"/>
          <w:p w14:paraId="617A72CB" w14:textId="77777777" w:rsidR="002D5383" w:rsidRDefault="002D5383" w:rsidP="00515D4D"/>
          <w:p w14:paraId="3192B7C1" w14:textId="77777777" w:rsidR="002D5383" w:rsidRPr="00C12589" w:rsidRDefault="002D5383" w:rsidP="00515D4D"/>
        </w:tc>
      </w:tr>
    </w:tbl>
    <w:p w14:paraId="12E40CE3" w14:textId="59238D84" w:rsidR="002D5383" w:rsidRPr="002D5383" w:rsidRDefault="002D5383" w:rsidP="002D5383">
      <w:pPr>
        <w:pStyle w:val="Heading5A"/>
      </w:pPr>
      <w:r w:rsidRPr="002D5383">
        <w:t>3. Enrollment Variance — “Does the projected student enrollment support the budgeted revenue?”</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2D5383" w:rsidRPr="00C12589" w14:paraId="1D42E275" w14:textId="77777777" w:rsidTr="002D5383">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1CF0DA5" w14:textId="77777777" w:rsidR="002D5383" w:rsidRPr="00C12589" w:rsidRDefault="002D5383"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F4B6117" w14:textId="77777777" w:rsidR="002D5383" w:rsidRPr="00C12589" w:rsidRDefault="002D5383"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9D86348" w14:textId="0F01E204" w:rsidR="002D5383" w:rsidRPr="00C12589" w:rsidRDefault="002D5383"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D659646" w14:textId="77777777" w:rsidR="002D5383" w:rsidRPr="00C12589" w:rsidRDefault="002D5383" w:rsidP="00515D4D"/>
        </w:tc>
      </w:tr>
      <w:tr w:rsidR="002D5383" w:rsidRPr="00C12589" w14:paraId="6EA5BDCE" w14:textId="77777777" w:rsidTr="002D5383">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9F672FB" w14:textId="45EF5D6B" w:rsidR="002D5383" w:rsidRPr="00C12589" w:rsidRDefault="00F56191" w:rsidP="00515D4D">
            <w:r>
              <w:t xml:space="preserve">Reviewer </w:t>
            </w:r>
            <w:r w:rsidR="002D5383" w:rsidRPr="00C12589">
              <w:t xml:space="preserve">Comments: </w:t>
            </w:r>
          </w:p>
        </w:tc>
      </w:tr>
      <w:tr w:rsidR="002D5383" w:rsidRPr="00C12589" w14:paraId="4835030A" w14:textId="77777777" w:rsidTr="002D5383">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76F71A2" w14:textId="77777777" w:rsidR="002D5383" w:rsidRPr="00C12589" w:rsidRDefault="002D5383"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9673FF9" w14:textId="77777777" w:rsidR="002D5383" w:rsidRPr="00C12589" w:rsidRDefault="002D5383"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90E116B" w14:textId="77777777" w:rsidR="002D5383" w:rsidRPr="00C12589" w:rsidRDefault="002D5383"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BBF072B" w14:textId="77777777" w:rsidR="002D5383" w:rsidRPr="00C12589" w:rsidRDefault="002D5383"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82D989" w14:textId="77777777" w:rsidR="002D5383" w:rsidRPr="00C12589" w:rsidRDefault="002D5383"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8E0193C" w14:textId="77777777" w:rsidR="002D5383" w:rsidRPr="00C12589" w:rsidRDefault="002D5383" w:rsidP="00515D4D"/>
        </w:tc>
      </w:tr>
      <w:tr w:rsidR="002D5383" w:rsidRPr="00C12589" w14:paraId="29465C18" w14:textId="77777777" w:rsidTr="002D5383">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4C2745E" w14:textId="05FD353F" w:rsidR="002D5383" w:rsidRDefault="002D5383" w:rsidP="00515D4D">
            <w:r>
              <w:t xml:space="preserve">Detail </w:t>
            </w:r>
            <w:r w:rsidR="00F56191">
              <w:t xml:space="preserve">Required </w:t>
            </w:r>
            <w:r>
              <w:t xml:space="preserve">Action: </w:t>
            </w:r>
          </w:p>
          <w:p w14:paraId="22F71CE8" w14:textId="77777777" w:rsidR="002D5383" w:rsidRDefault="002D5383" w:rsidP="00515D4D"/>
          <w:p w14:paraId="7D1CB330" w14:textId="77777777" w:rsidR="002D5383" w:rsidRDefault="002D5383" w:rsidP="00515D4D"/>
          <w:p w14:paraId="51134082" w14:textId="77777777" w:rsidR="002D5383" w:rsidRDefault="002D5383" w:rsidP="00515D4D"/>
          <w:p w14:paraId="6A9E8FAB" w14:textId="77777777" w:rsidR="002D5383" w:rsidRDefault="002D5383" w:rsidP="00515D4D"/>
          <w:p w14:paraId="5FFA8828" w14:textId="77777777" w:rsidR="002D5383" w:rsidRPr="00C12589" w:rsidRDefault="002D5383" w:rsidP="00515D4D"/>
        </w:tc>
      </w:tr>
    </w:tbl>
    <w:p w14:paraId="294A42F2" w14:textId="43F8F205" w:rsidR="002D5383" w:rsidRPr="002D5383" w:rsidRDefault="002D5383" w:rsidP="002D5383">
      <w:pPr>
        <w:pStyle w:val="Heading5A"/>
      </w:pPr>
      <w:r w:rsidRPr="002D5383">
        <w:t>4. Average Daily Attendance (ADA) to Enrollment Variance — “Is the projected funded ADA used for budgeted revenue reasonable?”</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2D5383" w:rsidRPr="00C12589" w14:paraId="39A51C74"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0F70759" w14:textId="77777777" w:rsidR="002D5383" w:rsidRPr="00C12589" w:rsidRDefault="002D5383"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FE1951C" w14:textId="77777777" w:rsidR="002D5383" w:rsidRPr="00C12589" w:rsidRDefault="002D5383"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221A5A" w14:textId="32904AE9" w:rsidR="002D5383" w:rsidRPr="00C12589" w:rsidRDefault="002D5383"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359DDF7" w14:textId="77777777" w:rsidR="002D5383" w:rsidRPr="00C12589" w:rsidRDefault="002D5383" w:rsidP="00515D4D"/>
        </w:tc>
      </w:tr>
      <w:tr w:rsidR="002D5383" w:rsidRPr="00C12589" w14:paraId="7FC5C843"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E41722C" w14:textId="519F50BF" w:rsidR="002D5383" w:rsidRPr="00C12589" w:rsidRDefault="00F56191" w:rsidP="00515D4D">
            <w:r>
              <w:t xml:space="preserve">Reviewer </w:t>
            </w:r>
            <w:r w:rsidR="002D5383" w:rsidRPr="00C12589">
              <w:t xml:space="preserve">Comments: </w:t>
            </w:r>
          </w:p>
        </w:tc>
      </w:tr>
      <w:tr w:rsidR="002D5383" w:rsidRPr="00C12589" w14:paraId="59EC48B1"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1A0C114" w14:textId="77777777" w:rsidR="002D5383" w:rsidRPr="00C12589" w:rsidRDefault="002D5383"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F1BF727" w14:textId="77777777" w:rsidR="002D5383" w:rsidRPr="00C12589" w:rsidRDefault="002D5383"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EE579AC" w14:textId="77777777" w:rsidR="002D5383" w:rsidRPr="00C12589" w:rsidRDefault="002D5383"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479818A" w14:textId="77777777" w:rsidR="002D5383" w:rsidRPr="00C12589" w:rsidRDefault="002D5383"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46B84F8" w14:textId="77777777" w:rsidR="002D5383" w:rsidRPr="00C12589" w:rsidRDefault="002D5383"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BD8DEE8" w14:textId="77777777" w:rsidR="002D5383" w:rsidRPr="00C12589" w:rsidRDefault="002D5383" w:rsidP="00515D4D"/>
        </w:tc>
      </w:tr>
      <w:tr w:rsidR="002D5383" w:rsidRPr="00C12589" w14:paraId="0C938943"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8AD830B" w14:textId="03BC4B28" w:rsidR="002D5383" w:rsidRDefault="002D5383" w:rsidP="00515D4D">
            <w:r>
              <w:t xml:space="preserve">Detail </w:t>
            </w:r>
            <w:r w:rsidR="00F56191">
              <w:t>Required</w:t>
            </w:r>
            <w:r w:rsidR="00701366">
              <w:t xml:space="preserve"> </w:t>
            </w:r>
            <w:r>
              <w:t xml:space="preserve">Action: </w:t>
            </w:r>
          </w:p>
          <w:p w14:paraId="1389278C" w14:textId="77777777" w:rsidR="002D5383" w:rsidRDefault="002D5383" w:rsidP="00515D4D"/>
          <w:p w14:paraId="0FBEE494" w14:textId="77777777" w:rsidR="002D5383" w:rsidRDefault="002D5383" w:rsidP="00515D4D"/>
          <w:p w14:paraId="2953B684" w14:textId="77777777" w:rsidR="002D5383" w:rsidRDefault="002D5383" w:rsidP="00515D4D"/>
          <w:p w14:paraId="0B8DBB00" w14:textId="77777777" w:rsidR="002D5383" w:rsidRDefault="002D5383" w:rsidP="00515D4D"/>
          <w:p w14:paraId="574BA8B2" w14:textId="77777777" w:rsidR="002D5383" w:rsidRPr="00C12589" w:rsidRDefault="002D5383" w:rsidP="00515D4D"/>
        </w:tc>
      </w:tr>
    </w:tbl>
    <w:p w14:paraId="3BEDFA5D" w14:textId="40698754" w:rsidR="00B237B1" w:rsidRPr="002D5383" w:rsidRDefault="00B237B1" w:rsidP="00B237B1">
      <w:pPr>
        <w:pStyle w:val="Heading5A"/>
      </w:pPr>
      <w:r w:rsidRPr="00B237B1">
        <w:t>5. Unduplicated Pupil Percentage (UPP) Variance – “Does the school’s actual UPP funding support the operating budget?”</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4FFAEC31"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3AA8A8B"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091B849"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1578E6D" w14:textId="00614D09"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6FFD77E" w14:textId="77777777" w:rsidR="00B237B1" w:rsidRPr="00C12589" w:rsidRDefault="00B237B1" w:rsidP="00515D4D"/>
        </w:tc>
      </w:tr>
      <w:tr w:rsidR="00B237B1" w:rsidRPr="00C12589" w14:paraId="1195F787"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843F189" w14:textId="7537F885" w:rsidR="00B237B1" w:rsidRPr="00C12589" w:rsidRDefault="00F56191" w:rsidP="00515D4D">
            <w:r>
              <w:t xml:space="preserve">Reviewer </w:t>
            </w:r>
            <w:r w:rsidR="00B237B1" w:rsidRPr="00C12589">
              <w:t xml:space="preserve">Comments: </w:t>
            </w:r>
          </w:p>
        </w:tc>
      </w:tr>
      <w:tr w:rsidR="00B237B1" w:rsidRPr="00C12589" w14:paraId="3E28460D"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145B8F4"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D54A59"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3920CC6"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500FCF8"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1F5854B"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30767DD" w14:textId="77777777" w:rsidR="00B237B1" w:rsidRPr="00C12589" w:rsidRDefault="00B237B1" w:rsidP="00515D4D"/>
        </w:tc>
      </w:tr>
      <w:tr w:rsidR="00B237B1" w:rsidRPr="00C12589" w14:paraId="561518DE"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A14467A" w14:textId="6A39A1A3" w:rsidR="00B237B1" w:rsidRDefault="00B237B1" w:rsidP="00515D4D">
            <w:r>
              <w:t xml:space="preserve">Detail </w:t>
            </w:r>
            <w:r w:rsidR="00F56191">
              <w:t xml:space="preserve">Required </w:t>
            </w:r>
            <w:r>
              <w:t xml:space="preserve">Action: </w:t>
            </w:r>
          </w:p>
          <w:p w14:paraId="66E0836B" w14:textId="77777777" w:rsidR="00B237B1" w:rsidRDefault="00B237B1" w:rsidP="00515D4D"/>
          <w:p w14:paraId="4E1E9C8D" w14:textId="77777777" w:rsidR="00B237B1" w:rsidRDefault="00B237B1" w:rsidP="00515D4D"/>
          <w:p w14:paraId="0768B0A8" w14:textId="77777777" w:rsidR="00B237B1" w:rsidRDefault="00B237B1" w:rsidP="00515D4D"/>
          <w:p w14:paraId="564DD1EE" w14:textId="77777777" w:rsidR="00B237B1" w:rsidRDefault="00B237B1" w:rsidP="00515D4D"/>
          <w:p w14:paraId="027B7A72" w14:textId="77777777" w:rsidR="00B237B1" w:rsidRPr="00C12589" w:rsidRDefault="00B237B1" w:rsidP="00515D4D"/>
        </w:tc>
      </w:tr>
    </w:tbl>
    <w:p w14:paraId="6F1BEDFD" w14:textId="2B796F5E" w:rsidR="00B237B1" w:rsidRPr="002D5383" w:rsidRDefault="00B237B1" w:rsidP="00B237B1">
      <w:pPr>
        <w:pStyle w:val="Heading5A"/>
      </w:pPr>
      <w:r w:rsidRPr="00B237B1">
        <w:t>6. Budgeted Local Control and Accountability Plan (LCAP)  - “Is the school budgeting items that mirror the approved plan and monitoring expenses?”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704A0C6C"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D85EF2F"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635A3AF"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2D54099" w14:textId="1B5875E8"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1C0720" w14:textId="77777777" w:rsidR="00B237B1" w:rsidRPr="00C12589" w:rsidRDefault="00B237B1" w:rsidP="00515D4D"/>
        </w:tc>
      </w:tr>
      <w:tr w:rsidR="00B237B1" w:rsidRPr="00C12589" w14:paraId="0F587FFA"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3CB751B" w14:textId="0A1D1044" w:rsidR="00B237B1" w:rsidRPr="00C12589" w:rsidRDefault="00F56191" w:rsidP="00515D4D">
            <w:r>
              <w:t xml:space="preserve">Reviewer </w:t>
            </w:r>
            <w:r w:rsidR="00B237B1" w:rsidRPr="00C12589">
              <w:t xml:space="preserve">Comments: </w:t>
            </w:r>
          </w:p>
        </w:tc>
      </w:tr>
      <w:tr w:rsidR="00B237B1" w:rsidRPr="00C12589" w14:paraId="55D68CEC"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1325443"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2D78242"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0ACD160"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0E940F1"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F6D3B22"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C828289" w14:textId="77777777" w:rsidR="00B237B1" w:rsidRPr="00C12589" w:rsidRDefault="00B237B1" w:rsidP="00515D4D"/>
        </w:tc>
      </w:tr>
      <w:tr w:rsidR="00B237B1" w:rsidRPr="00C12589" w14:paraId="708FB046"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2E91AB2" w14:textId="19A0E6D3" w:rsidR="00B237B1" w:rsidRDefault="00B237B1" w:rsidP="00515D4D">
            <w:r>
              <w:t xml:space="preserve">Detail </w:t>
            </w:r>
            <w:r w:rsidR="00F56191">
              <w:t xml:space="preserve">Required </w:t>
            </w:r>
            <w:r>
              <w:t xml:space="preserve">Action: </w:t>
            </w:r>
          </w:p>
          <w:p w14:paraId="63B1D3C9" w14:textId="77777777" w:rsidR="00B237B1" w:rsidRDefault="00B237B1" w:rsidP="00515D4D"/>
          <w:p w14:paraId="3816BDE8" w14:textId="77777777" w:rsidR="00B237B1" w:rsidRDefault="00B237B1" w:rsidP="00515D4D"/>
          <w:p w14:paraId="5B8038BC" w14:textId="77777777" w:rsidR="00B237B1" w:rsidRDefault="00B237B1" w:rsidP="00515D4D"/>
          <w:p w14:paraId="610D5AC3" w14:textId="77777777" w:rsidR="00B237B1" w:rsidRDefault="00B237B1" w:rsidP="00515D4D"/>
          <w:p w14:paraId="585FDC35" w14:textId="77777777" w:rsidR="00B237B1" w:rsidRPr="00C12589" w:rsidRDefault="00B237B1" w:rsidP="00515D4D"/>
        </w:tc>
      </w:tr>
    </w:tbl>
    <w:p w14:paraId="349CCF4F" w14:textId="41AF88FD" w:rsidR="00B237B1" w:rsidRPr="002D5383" w:rsidRDefault="00B237B1" w:rsidP="00B237B1">
      <w:pPr>
        <w:pStyle w:val="Heading5A"/>
      </w:pPr>
      <w:r w:rsidRPr="00B237B1">
        <w:t>7. Reserve for Economic Uncertainty — “Does the school have unrestricted resources to weather economic uncertainties?”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1A56EE03"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EC9E6AF"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2A3B160"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CD875A1" w14:textId="1A6DEA90"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725A5D1" w14:textId="77777777" w:rsidR="00B237B1" w:rsidRPr="00C12589" w:rsidRDefault="00B237B1" w:rsidP="00515D4D"/>
        </w:tc>
      </w:tr>
      <w:tr w:rsidR="00B237B1" w:rsidRPr="00C12589" w14:paraId="5310BAFD"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3F5AD94" w14:textId="44BC56C5" w:rsidR="00B237B1" w:rsidRPr="00C12589" w:rsidRDefault="00F56191" w:rsidP="00515D4D">
            <w:r>
              <w:t xml:space="preserve">Reviewer </w:t>
            </w:r>
            <w:r w:rsidR="00B237B1" w:rsidRPr="00C12589">
              <w:t xml:space="preserve">Comments: </w:t>
            </w:r>
          </w:p>
        </w:tc>
      </w:tr>
      <w:tr w:rsidR="00B237B1" w:rsidRPr="00C12589" w14:paraId="4F6557B9"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3E26CE7"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078B075"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11670D8"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4F3B702"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4C08578"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8CD19D8" w14:textId="77777777" w:rsidR="00B237B1" w:rsidRPr="00C12589" w:rsidRDefault="00B237B1" w:rsidP="00515D4D"/>
        </w:tc>
      </w:tr>
      <w:tr w:rsidR="00B237B1" w:rsidRPr="00C12589" w14:paraId="301DCA33"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DE32F64" w14:textId="4C68A85E" w:rsidR="00B237B1" w:rsidRDefault="00B237B1" w:rsidP="00515D4D">
            <w:r>
              <w:t xml:space="preserve">Detail </w:t>
            </w:r>
            <w:r w:rsidR="00F56191">
              <w:t xml:space="preserve">Required </w:t>
            </w:r>
            <w:r>
              <w:t xml:space="preserve">Action: </w:t>
            </w:r>
          </w:p>
          <w:p w14:paraId="0F9E11B5" w14:textId="77777777" w:rsidR="00B237B1" w:rsidRDefault="00B237B1" w:rsidP="00515D4D"/>
          <w:p w14:paraId="3E1A0254" w14:textId="77777777" w:rsidR="00B237B1" w:rsidRDefault="00B237B1" w:rsidP="00515D4D"/>
          <w:p w14:paraId="06D8257D" w14:textId="77777777" w:rsidR="00B237B1" w:rsidRDefault="00B237B1" w:rsidP="00515D4D"/>
          <w:p w14:paraId="2D22DF23" w14:textId="77777777" w:rsidR="00B237B1" w:rsidRDefault="00B237B1" w:rsidP="00515D4D"/>
          <w:p w14:paraId="2DD71A6E" w14:textId="77777777" w:rsidR="00B237B1" w:rsidRPr="00C12589" w:rsidRDefault="00B237B1" w:rsidP="00515D4D"/>
        </w:tc>
      </w:tr>
    </w:tbl>
    <w:p w14:paraId="52385172" w14:textId="77777777" w:rsidR="00B237B1" w:rsidRPr="00B237B1" w:rsidRDefault="00B237B1" w:rsidP="00B237B1">
      <w:pPr>
        <w:pStyle w:val="Heading3A"/>
      </w:pPr>
      <w:bookmarkStart w:id="27" w:name="_Toc118954240"/>
      <w:r w:rsidRPr="00B237B1">
        <w:t>Sustainability Standards</w:t>
      </w:r>
      <w:bookmarkEnd w:id="27"/>
    </w:p>
    <w:p w14:paraId="0267D200" w14:textId="559976A0" w:rsidR="00B237B1" w:rsidRDefault="00B237B1" w:rsidP="00B237B1">
      <w:pPr>
        <w:pStyle w:val="Heading5A"/>
      </w:pPr>
      <w:r w:rsidRPr="00B237B1">
        <w:t>1. Debt Default — “Is the school meeting its debt obligations?”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45BE7114"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5BF8191"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EDA5917"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99890C9" w14:textId="0B6542F8"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CF74928" w14:textId="77777777" w:rsidR="00B237B1" w:rsidRPr="00C12589" w:rsidRDefault="00B237B1" w:rsidP="00515D4D"/>
        </w:tc>
      </w:tr>
      <w:tr w:rsidR="00B237B1" w:rsidRPr="00C12589" w14:paraId="7272C8B5"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604D52C" w14:textId="31DD5C72" w:rsidR="00B237B1" w:rsidRPr="00C12589" w:rsidRDefault="00F56191" w:rsidP="00515D4D">
            <w:r>
              <w:t xml:space="preserve">Reviewer </w:t>
            </w:r>
            <w:r w:rsidR="00B237B1" w:rsidRPr="00C12589">
              <w:t xml:space="preserve">Comments: </w:t>
            </w:r>
          </w:p>
        </w:tc>
      </w:tr>
      <w:tr w:rsidR="00B237B1" w:rsidRPr="00C12589" w14:paraId="140CA801"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88AABC9"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ED0461"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1CDC638"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E3A2909"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8451E2D"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EA3915E" w14:textId="77777777" w:rsidR="00B237B1" w:rsidRPr="00C12589" w:rsidRDefault="00B237B1" w:rsidP="00515D4D"/>
        </w:tc>
      </w:tr>
      <w:tr w:rsidR="00B237B1" w:rsidRPr="00C12589" w14:paraId="7714ED29"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495F4B9" w14:textId="4E606534" w:rsidR="00B237B1" w:rsidRDefault="00B237B1" w:rsidP="00515D4D">
            <w:r>
              <w:t xml:space="preserve">Detail </w:t>
            </w:r>
            <w:r w:rsidR="00F56191">
              <w:t xml:space="preserve">Required </w:t>
            </w:r>
            <w:r>
              <w:t xml:space="preserve">Action: </w:t>
            </w:r>
          </w:p>
          <w:p w14:paraId="47DA2630" w14:textId="77777777" w:rsidR="00B237B1" w:rsidRDefault="00B237B1" w:rsidP="00515D4D"/>
          <w:p w14:paraId="16F7D622" w14:textId="77777777" w:rsidR="00B237B1" w:rsidRDefault="00B237B1" w:rsidP="00515D4D"/>
          <w:p w14:paraId="3CDE8FE6" w14:textId="77777777" w:rsidR="00B237B1" w:rsidRDefault="00B237B1" w:rsidP="00515D4D"/>
          <w:p w14:paraId="41433136" w14:textId="77777777" w:rsidR="00B237B1" w:rsidRDefault="00B237B1" w:rsidP="00515D4D"/>
          <w:p w14:paraId="49C3C978" w14:textId="77777777" w:rsidR="00B237B1" w:rsidRPr="00C12589" w:rsidRDefault="00B237B1" w:rsidP="00515D4D"/>
        </w:tc>
      </w:tr>
    </w:tbl>
    <w:p w14:paraId="6C1CAB95" w14:textId="4B8E883B" w:rsidR="00B237B1" w:rsidRDefault="00B237B1" w:rsidP="00B237B1">
      <w:pPr>
        <w:pStyle w:val="Heading5A"/>
      </w:pPr>
      <w:r w:rsidRPr="00B237B1">
        <w:t>2. Multi-Year Financial Projections: “Is the school living within its means?”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435B7801"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2EF59EF"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359E164"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A28A2AE" w14:textId="562343E2"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3F5AF86" w14:textId="77777777" w:rsidR="00B237B1" w:rsidRPr="00C12589" w:rsidRDefault="00B237B1" w:rsidP="00515D4D"/>
        </w:tc>
      </w:tr>
      <w:tr w:rsidR="00B237B1" w:rsidRPr="00C12589" w14:paraId="4D98E72F"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7178D6A" w14:textId="6B21499A" w:rsidR="00B237B1" w:rsidRPr="00C12589" w:rsidRDefault="007948D8" w:rsidP="00515D4D">
            <w:r>
              <w:t xml:space="preserve">Reviewer </w:t>
            </w:r>
            <w:r w:rsidR="00B237B1" w:rsidRPr="00C12589">
              <w:t xml:space="preserve">Comments: </w:t>
            </w:r>
          </w:p>
        </w:tc>
      </w:tr>
      <w:tr w:rsidR="00B237B1" w:rsidRPr="00C12589" w14:paraId="6E201A3D"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DE9E171"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07AB76C"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EDB5804"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FCC6A9E"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0230F14"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C0670C0" w14:textId="77777777" w:rsidR="00B237B1" w:rsidRPr="00C12589" w:rsidRDefault="00B237B1" w:rsidP="00515D4D"/>
        </w:tc>
      </w:tr>
      <w:tr w:rsidR="00B237B1" w:rsidRPr="00C12589" w14:paraId="22D9E25C"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09B819B" w14:textId="175E7FA3" w:rsidR="00B237B1" w:rsidRDefault="00B237B1" w:rsidP="00515D4D">
            <w:r>
              <w:t xml:space="preserve">Detail </w:t>
            </w:r>
            <w:r w:rsidR="007948D8">
              <w:t xml:space="preserve">Required </w:t>
            </w:r>
            <w:r>
              <w:t xml:space="preserve">Action: </w:t>
            </w:r>
          </w:p>
          <w:p w14:paraId="48C8036E" w14:textId="77777777" w:rsidR="00B237B1" w:rsidRDefault="00B237B1" w:rsidP="00515D4D"/>
          <w:p w14:paraId="3C3870EC" w14:textId="77777777" w:rsidR="00B237B1" w:rsidRDefault="00B237B1" w:rsidP="00515D4D"/>
          <w:p w14:paraId="5C50DF08" w14:textId="77777777" w:rsidR="00B237B1" w:rsidRDefault="00B237B1" w:rsidP="00515D4D"/>
          <w:p w14:paraId="258912D2" w14:textId="77777777" w:rsidR="00B237B1" w:rsidRDefault="00B237B1" w:rsidP="00515D4D"/>
          <w:p w14:paraId="16A3BEC2" w14:textId="77777777" w:rsidR="00B237B1" w:rsidRPr="00C12589" w:rsidRDefault="00B237B1" w:rsidP="00515D4D"/>
        </w:tc>
      </w:tr>
    </w:tbl>
    <w:p w14:paraId="7ADAABFA" w14:textId="62AA3985" w:rsidR="00B237B1" w:rsidRDefault="00B237B1" w:rsidP="00B237B1">
      <w:pPr>
        <w:pStyle w:val="Heading5A"/>
      </w:pPr>
      <w:r w:rsidRPr="00B237B1">
        <w:t xml:space="preserve">3. Subsequent Years Cash Flow — “How much money </w:t>
      </w:r>
      <w:r w:rsidR="005A41F1">
        <w:t xml:space="preserve">does </w:t>
      </w:r>
      <w:r w:rsidRPr="00B237B1">
        <w:t>the school ha</w:t>
      </w:r>
      <w:r w:rsidR="005A41F1">
        <w:t>ve</w:t>
      </w:r>
      <w:r w:rsidRPr="00B237B1">
        <w:t xml:space="preserve"> available to spend</w:t>
      </w:r>
      <w:r w:rsidR="005A41F1">
        <w:t>?</w:t>
      </w:r>
      <w:r w:rsidRPr="00B237B1">
        <w:t>”</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71B6D4CD"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20496D9"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51BD493"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7B71220" w14:textId="107750DD"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53F1FE1" w14:textId="77777777" w:rsidR="00B237B1" w:rsidRPr="00C12589" w:rsidRDefault="00B237B1" w:rsidP="00515D4D"/>
        </w:tc>
      </w:tr>
      <w:tr w:rsidR="00B237B1" w:rsidRPr="00C12589" w14:paraId="6291F6D2" w14:textId="77777777" w:rsidTr="00515D4D">
        <w:trPr>
          <w:trHeight w:val="218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E0EA30E" w14:textId="0B29A0A9" w:rsidR="00B237B1" w:rsidRPr="00C12589" w:rsidRDefault="007948D8" w:rsidP="00515D4D">
            <w:r>
              <w:t xml:space="preserve">Reviewer </w:t>
            </w:r>
            <w:r w:rsidR="00B237B1" w:rsidRPr="00C12589">
              <w:t xml:space="preserve">Comments: </w:t>
            </w:r>
          </w:p>
        </w:tc>
      </w:tr>
      <w:tr w:rsidR="00B237B1" w:rsidRPr="00C12589" w14:paraId="7E9B134A"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4B6D2F9"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4C85786"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4D28AF1"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C292288"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11E9339"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D02C70D" w14:textId="77777777" w:rsidR="00B237B1" w:rsidRPr="00C12589" w:rsidRDefault="00B237B1" w:rsidP="00515D4D"/>
        </w:tc>
      </w:tr>
      <w:tr w:rsidR="00B237B1" w:rsidRPr="00C12589" w14:paraId="02D74E96" w14:textId="77777777" w:rsidTr="00515D4D">
        <w:trPr>
          <w:trHeight w:val="243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E3FE85C" w14:textId="4BCC9A1B" w:rsidR="00B237B1" w:rsidRDefault="00B237B1" w:rsidP="00515D4D">
            <w:r>
              <w:t xml:space="preserve">Detail </w:t>
            </w:r>
            <w:r w:rsidR="007948D8">
              <w:t xml:space="preserve">Required </w:t>
            </w:r>
            <w:r>
              <w:t xml:space="preserve">Action: </w:t>
            </w:r>
          </w:p>
          <w:p w14:paraId="14C1C93F" w14:textId="77777777" w:rsidR="00B237B1" w:rsidRDefault="00B237B1" w:rsidP="00515D4D"/>
          <w:p w14:paraId="695235B9" w14:textId="77777777" w:rsidR="00B237B1" w:rsidRDefault="00B237B1" w:rsidP="00515D4D"/>
          <w:p w14:paraId="11E3F11F" w14:textId="77777777" w:rsidR="00B237B1" w:rsidRDefault="00B237B1" w:rsidP="00515D4D"/>
          <w:p w14:paraId="70A5EFDA" w14:textId="77777777" w:rsidR="00B237B1" w:rsidRDefault="00B237B1" w:rsidP="00515D4D"/>
          <w:p w14:paraId="28EF63E0" w14:textId="77777777" w:rsidR="00B237B1" w:rsidRPr="00C12589" w:rsidRDefault="00B237B1" w:rsidP="00515D4D"/>
        </w:tc>
      </w:tr>
    </w:tbl>
    <w:p w14:paraId="66B37E6B" w14:textId="77777777" w:rsidR="00B237B1" w:rsidRDefault="00B237B1" w:rsidP="00B237B1">
      <w:pPr>
        <w:pStyle w:val="Heading5A"/>
      </w:pPr>
    </w:p>
    <w:p w14:paraId="695F462E" w14:textId="77777777" w:rsidR="00B237B1" w:rsidRDefault="00B237B1">
      <w:pPr>
        <w:spacing w:line="310" w:lineRule="exact"/>
        <w:rPr>
          <w:b/>
          <w:bCs/>
          <w:noProof/>
          <w:color w:val="3C8235"/>
          <w:szCs w:val="26"/>
        </w:rPr>
      </w:pPr>
      <w:r>
        <w:br w:type="page"/>
      </w:r>
    </w:p>
    <w:p w14:paraId="3BBA1F1B" w14:textId="77777777" w:rsidR="00B237B1" w:rsidRDefault="00B237B1" w:rsidP="00B237B1">
      <w:pPr>
        <w:pStyle w:val="Heading3A"/>
      </w:pPr>
      <w:bookmarkStart w:id="28" w:name="_Toc118954241"/>
      <w:r>
        <w:t>Fiscal Controls</w:t>
      </w:r>
      <w:bookmarkEnd w:id="28"/>
    </w:p>
    <w:p w14:paraId="3DE06C3A" w14:textId="15686F77" w:rsidR="00B237B1" w:rsidRDefault="00B237B1" w:rsidP="00B237B1">
      <w:pPr>
        <w:pStyle w:val="Heading5A"/>
        <w:spacing w:before="280"/>
      </w:pPr>
      <w:r w:rsidRPr="00B237B1">
        <w:t>1. County Office of Education (COE) Financial Report Reviews: “Is the Board receiving copies of the COE letters regarding their review of the submitted financial reports?”</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49CA7DEB"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5A4BBF8"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BCBFD32"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BBD5AC7" w14:textId="7F589C0E"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5068A0" w14:textId="77777777" w:rsidR="00B237B1" w:rsidRPr="00C12589" w:rsidRDefault="00B237B1" w:rsidP="00515D4D"/>
        </w:tc>
      </w:tr>
      <w:tr w:rsidR="00B237B1" w:rsidRPr="00C12589" w14:paraId="4F0B7EA7" w14:textId="77777777" w:rsidTr="00B237B1">
        <w:trPr>
          <w:trHeight w:val="209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84D7842" w14:textId="5FD7198E" w:rsidR="00B237B1" w:rsidRPr="00C12589" w:rsidRDefault="007948D8" w:rsidP="00515D4D">
            <w:r>
              <w:t xml:space="preserve">Reviewer </w:t>
            </w:r>
            <w:r w:rsidR="00B237B1" w:rsidRPr="00C12589">
              <w:t xml:space="preserve">Comments: </w:t>
            </w:r>
          </w:p>
        </w:tc>
      </w:tr>
      <w:tr w:rsidR="00B237B1" w:rsidRPr="00C12589" w14:paraId="0338D9A5"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7069E1E"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3ECA963"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92AEF31"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F26F56F"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4A25380"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426A4DD6" w14:textId="77777777" w:rsidR="00B237B1" w:rsidRPr="00C12589" w:rsidRDefault="00B237B1" w:rsidP="00515D4D"/>
        </w:tc>
      </w:tr>
      <w:tr w:rsidR="00B237B1" w:rsidRPr="00C12589" w14:paraId="7AE2E056" w14:textId="77777777" w:rsidTr="00B237B1">
        <w:trPr>
          <w:trHeight w:val="216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7024CAF" w14:textId="298064AA" w:rsidR="00B237B1" w:rsidRDefault="00B237B1" w:rsidP="00515D4D">
            <w:r>
              <w:t xml:space="preserve">Detail </w:t>
            </w:r>
            <w:r w:rsidR="007948D8">
              <w:t xml:space="preserve">Required </w:t>
            </w:r>
            <w:r>
              <w:t xml:space="preserve">Action: </w:t>
            </w:r>
          </w:p>
          <w:p w14:paraId="6E44A2D3" w14:textId="77777777" w:rsidR="00B237B1" w:rsidRDefault="00B237B1" w:rsidP="00515D4D"/>
          <w:p w14:paraId="5A2773E8" w14:textId="77777777" w:rsidR="00B237B1" w:rsidRDefault="00B237B1" w:rsidP="00515D4D"/>
          <w:p w14:paraId="369683D7" w14:textId="77777777" w:rsidR="00B237B1" w:rsidRDefault="00B237B1" w:rsidP="00515D4D"/>
          <w:p w14:paraId="474CB2E9" w14:textId="77777777" w:rsidR="00B237B1" w:rsidRDefault="00B237B1" w:rsidP="00515D4D"/>
          <w:p w14:paraId="64786C62" w14:textId="77777777" w:rsidR="00B237B1" w:rsidRPr="00C12589" w:rsidRDefault="00B237B1" w:rsidP="00515D4D"/>
        </w:tc>
      </w:tr>
    </w:tbl>
    <w:p w14:paraId="768B672A" w14:textId="72CCC38E" w:rsidR="00B237B1" w:rsidRDefault="00B237B1" w:rsidP="00B237B1">
      <w:pPr>
        <w:pStyle w:val="Heading5A"/>
      </w:pPr>
      <w:r w:rsidRPr="00B237B1">
        <w:t>2. Annual Independent Audit — “Did the auditors provide a</w:t>
      </w:r>
      <w:r w:rsidR="00725923">
        <w:t>n unqualified</w:t>
      </w:r>
      <w:r w:rsidRPr="00B237B1">
        <w:t xml:space="preserve"> opinion?”</w:t>
      </w:r>
    </w:p>
    <w:tbl>
      <w:tblPr>
        <w:tblStyle w:val="TableGrid"/>
        <w:tblW w:w="0" w:type="auto"/>
        <w:tblLook w:val="04A0" w:firstRow="1" w:lastRow="0" w:firstColumn="1" w:lastColumn="0" w:noHBand="0" w:noVBand="1"/>
      </w:tblPr>
      <w:tblGrid>
        <w:gridCol w:w="3861"/>
        <w:gridCol w:w="547"/>
        <w:gridCol w:w="723"/>
        <w:gridCol w:w="3054"/>
        <w:gridCol w:w="629"/>
        <w:gridCol w:w="536"/>
      </w:tblGrid>
      <w:tr w:rsidR="00B237B1" w:rsidRPr="00C12589" w14:paraId="681F5BD8" w14:textId="77777777" w:rsidTr="00515D4D">
        <w:trPr>
          <w:trHeight w:val="415"/>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D01A992" w14:textId="77777777" w:rsidR="00B237B1" w:rsidRPr="00C12589" w:rsidRDefault="00B237B1" w:rsidP="00515D4D">
            <w:r w:rsidRPr="00C12589">
              <w:t>Meets</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3D334DC" w14:textId="77777777" w:rsidR="00B237B1" w:rsidRPr="00C12589" w:rsidRDefault="00B237B1" w:rsidP="00515D4D"/>
        </w:tc>
        <w:tc>
          <w:tcPr>
            <w:tcW w:w="4406" w:type="dxa"/>
            <w:gridSpan w:val="3"/>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89FA832" w14:textId="786D409C" w:rsidR="00B237B1" w:rsidRPr="00C12589" w:rsidRDefault="00B237B1" w:rsidP="00515D4D">
            <w:r w:rsidRPr="00C12589">
              <w:t>Does Not</w:t>
            </w:r>
            <w:r>
              <w:t xml:space="preserve"> Meet</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00482EC" w14:textId="77777777" w:rsidR="00B237B1" w:rsidRPr="00C12589" w:rsidRDefault="00B237B1" w:rsidP="00515D4D"/>
        </w:tc>
      </w:tr>
      <w:tr w:rsidR="00B237B1" w:rsidRPr="00C12589" w14:paraId="7D474BFF" w14:textId="77777777" w:rsidTr="00B237B1">
        <w:trPr>
          <w:trHeight w:val="2098"/>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16134B95" w14:textId="48F75563" w:rsidR="00B237B1" w:rsidRPr="00C12589" w:rsidRDefault="007948D8" w:rsidP="00515D4D">
            <w:r>
              <w:t xml:space="preserve">Reviewer </w:t>
            </w:r>
            <w:r w:rsidR="00B237B1" w:rsidRPr="00C12589">
              <w:t xml:space="preserve">Comments: </w:t>
            </w:r>
          </w:p>
        </w:tc>
      </w:tr>
      <w:tr w:rsidR="00B237B1" w:rsidRPr="00C12589" w14:paraId="6D47F578" w14:textId="77777777" w:rsidTr="00515D4D">
        <w:trPr>
          <w:trHeight w:val="433"/>
        </w:trPr>
        <w:tc>
          <w:tcPr>
            <w:tcW w:w="3861"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333B70AC" w14:textId="77777777" w:rsidR="00B237B1" w:rsidRPr="00C12589" w:rsidRDefault="00B237B1" w:rsidP="00515D4D">
            <w:r>
              <w:t xml:space="preserve">Action Required? </w:t>
            </w:r>
          </w:p>
        </w:tc>
        <w:tc>
          <w:tcPr>
            <w:tcW w:w="547"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0A5E33DB" w14:textId="77777777" w:rsidR="00B237B1" w:rsidRPr="00C12589" w:rsidRDefault="00B237B1" w:rsidP="00515D4D">
            <w:r>
              <w:t>Yes</w:t>
            </w:r>
          </w:p>
        </w:tc>
        <w:tc>
          <w:tcPr>
            <w:tcW w:w="723"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5AF802F7" w14:textId="77777777" w:rsidR="00B237B1" w:rsidRPr="00C12589" w:rsidRDefault="00B237B1" w:rsidP="00515D4D"/>
        </w:tc>
        <w:tc>
          <w:tcPr>
            <w:tcW w:w="3054"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796B696" w14:textId="77777777" w:rsidR="00B237B1" w:rsidRPr="00C12589" w:rsidRDefault="00B237B1" w:rsidP="00515D4D"/>
        </w:tc>
        <w:tc>
          <w:tcPr>
            <w:tcW w:w="629"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6BE7982B" w14:textId="77777777" w:rsidR="00B237B1" w:rsidRPr="00C12589" w:rsidRDefault="00B237B1" w:rsidP="00515D4D">
            <w:r>
              <w:t>No</w:t>
            </w:r>
          </w:p>
        </w:tc>
        <w:tc>
          <w:tcPr>
            <w:tcW w:w="536" w:type="dxa"/>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2EC5973E" w14:textId="77777777" w:rsidR="00B237B1" w:rsidRPr="00C12589" w:rsidRDefault="00B237B1" w:rsidP="00515D4D"/>
        </w:tc>
      </w:tr>
      <w:tr w:rsidR="00B237B1" w:rsidRPr="00C12589" w14:paraId="7F7E065D" w14:textId="77777777" w:rsidTr="00B237B1">
        <w:trPr>
          <w:trHeight w:val="2341"/>
        </w:trPr>
        <w:tc>
          <w:tcPr>
            <w:tcW w:w="9350" w:type="dxa"/>
            <w:gridSpan w:val="6"/>
            <w:tcBorders>
              <w:top w:val="single" w:sz="4" w:space="0" w:color="1569C8" w:themeColor="accent5"/>
              <w:left w:val="single" w:sz="4" w:space="0" w:color="1569C8" w:themeColor="accent5"/>
              <w:bottom w:val="single" w:sz="4" w:space="0" w:color="1569C8" w:themeColor="accent5"/>
              <w:right w:val="single" w:sz="4" w:space="0" w:color="1569C8" w:themeColor="accent5"/>
            </w:tcBorders>
          </w:tcPr>
          <w:p w14:paraId="7CA0F586" w14:textId="2E9FB477" w:rsidR="00B237B1" w:rsidRDefault="00B237B1" w:rsidP="00515D4D">
            <w:r>
              <w:t xml:space="preserve">Detail </w:t>
            </w:r>
            <w:r w:rsidR="007948D8">
              <w:t xml:space="preserve">Required </w:t>
            </w:r>
            <w:r>
              <w:t xml:space="preserve">Action: </w:t>
            </w:r>
          </w:p>
          <w:p w14:paraId="45F81C7A" w14:textId="77777777" w:rsidR="00B237B1" w:rsidRDefault="00B237B1" w:rsidP="00515D4D"/>
          <w:p w14:paraId="5A694577" w14:textId="77777777" w:rsidR="00B237B1" w:rsidRDefault="00B237B1" w:rsidP="00515D4D"/>
          <w:p w14:paraId="139ADB92" w14:textId="77777777" w:rsidR="00B237B1" w:rsidRDefault="00B237B1" w:rsidP="00515D4D"/>
          <w:p w14:paraId="36E634C0" w14:textId="77777777" w:rsidR="00B237B1" w:rsidRDefault="00B237B1" w:rsidP="00515D4D"/>
          <w:p w14:paraId="388272E1" w14:textId="77777777" w:rsidR="00B237B1" w:rsidRPr="00C12589" w:rsidRDefault="00B237B1" w:rsidP="00515D4D"/>
        </w:tc>
      </w:tr>
    </w:tbl>
    <w:p w14:paraId="0BED1B5B" w14:textId="756747BB" w:rsidR="002D5383" w:rsidRDefault="002D5383">
      <w:pPr>
        <w:spacing w:line="310" w:lineRule="exact"/>
        <w:rPr>
          <w:b/>
          <w:bCs/>
          <w:noProof/>
          <w:color w:val="3C8235"/>
          <w:szCs w:val="26"/>
        </w:rPr>
      </w:pPr>
    </w:p>
    <w:sectPr w:rsidR="002D5383" w:rsidSect="00B30860">
      <w:headerReference w:type="even" r:id="rId33"/>
      <w:pgSz w:w="12240" w:h="15840"/>
      <w:pgMar w:top="1627" w:right="1440" w:bottom="1264" w:left="1440" w:header="431" w:footer="45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6623E" w14:textId="77777777" w:rsidR="00AA3ED7" w:rsidRDefault="00AA3ED7" w:rsidP="00A21CA3">
      <w:pPr>
        <w:spacing w:after="0"/>
      </w:pPr>
      <w:r>
        <w:separator/>
      </w:r>
    </w:p>
  </w:endnote>
  <w:endnote w:type="continuationSeparator" w:id="0">
    <w:p w14:paraId="525004AB" w14:textId="77777777" w:rsidR="00AA3ED7" w:rsidRDefault="00AA3ED7" w:rsidP="00A21CA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45C00" w14:textId="77777777" w:rsidR="00592DFB" w:rsidRPr="000C1C06" w:rsidRDefault="00592DFB" w:rsidP="003329A6">
    <w:pPr>
      <w:jc w:val="center"/>
    </w:pPr>
    <w:r>
      <w:rPr>
        <w:noProof/>
      </w:rPr>
      <mc:AlternateContent>
        <mc:Choice Requires="wps">
          <w:drawing>
            <wp:anchor distT="0" distB="0" distL="114300" distR="114300" simplePos="0" relativeHeight="251679744" behindDoc="0" locked="0" layoutInCell="1" allowOverlap="1" wp14:anchorId="334A2AB7" wp14:editId="4FE52FAB">
              <wp:simplePos x="0" y="0"/>
              <wp:positionH relativeFrom="column">
                <wp:posOffset>-897890</wp:posOffset>
              </wp:positionH>
              <wp:positionV relativeFrom="paragraph">
                <wp:posOffset>-122321</wp:posOffset>
              </wp:positionV>
              <wp:extent cx="7772400" cy="0"/>
              <wp:effectExtent l="0" t="0" r="12700" b="12700"/>
              <wp:wrapNone/>
              <wp:docPr id="16" name="Straight Connector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7724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93A76A" id="Straight Connector 16" o:spid="_x0000_s1026" alt="&quot;&quot;"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0.7pt,-9.65pt" to="541.3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" strokecolor="#3e535f [3204]" strokeweight=".5pt">
              <v:stroke joinstyle="miter"/>
            </v:line>
          </w:pict>
        </mc:Fallback>
      </mc:AlternateContent>
    </w:r>
    <w:r>
      <w:rPr>
        <w:rStyle w:val="PageNumber"/>
      </w:rPr>
      <w:t xml:space="preserve"> – </w:t>
    </w:r>
    <w:r>
      <w:rPr>
        <w:rStyle w:val="PageNumber"/>
      </w:rPr>
      <w:fldChar w:fldCharType="begin"/>
    </w:r>
    <w:r>
      <w:rPr>
        <w:rStyle w:val="PageNumber"/>
      </w:rPr>
      <w:instrText xml:space="preserve">PAGE  </w:instrText>
    </w:r>
    <w:r>
      <w:rPr>
        <w:rStyle w:val="PageNumber"/>
      </w:rPr>
      <w:fldChar w:fldCharType="separate"/>
    </w:r>
    <w:r>
      <w:rPr>
        <w:rStyle w:val="PageNumber"/>
      </w:rPr>
      <w:t>i</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76EB8" w14:textId="494EB72F" w:rsidR="00592DFB" w:rsidRPr="00EC73A5" w:rsidRDefault="00592DFB" w:rsidP="00EC73A5">
    <w:pPr>
      <w:spacing w:after="0"/>
      <w:jc w:val="center"/>
      <w:rPr>
        <w:rFonts w:ascii="Calibri" w:hAnsi="Calibri"/>
        <w:color w:val="3E535F" w:themeColor="accent1"/>
        <w:sz w:val="20"/>
      </w:rPr>
    </w:pPr>
    <w:r w:rsidRPr="004F6810">
      <w:rPr>
        <w:noProof/>
        <w:color w:val="3E535F" w:themeColor="accent1"/>
      </w:rPr>
      <mc:AlternateContent>
        <mc:Choice Requires="wps">
          <w:drawing>
            <wp:anchor distT="0" distB="0" distL="114300" distR="114300" simplePos="0" relativeHeight="251683840" behindDoc="0" locked="0" layoutInCell="1" allowOverlap="1" wp14:anchorId="24597958" wp14:editId="1790FD89">
              <wp:simplePos x="0" y="0"/>
              <wp:positionH relativeFrom="column">
                <wp:posOffset>-899138</wp:posOffset>
              </wp:positionH>
              <wp:positionV relativeFrom="paragraph">
                <wp:posOffset>-119884</wp:posOffset>
              </wp:positionV>
              <wp:extent cx="10157964" cy="0"/>
              <wp:effectExtent l="0" t="0" r="15240" b="12700"/>
              <wp:wrapNone/>
              <wp:docPr id="54" name="Straight Connector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157964"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DB0FF8F" id="Straight Connector 54" o:spid="_x0000_s1026" alt="&quot;&quot;" style="position:absolute;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0.8pt,-9.45pt" to="729.0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" strokecolor="#3e535f [3204]" strokeweight=".5pt">
              <v:stroke joinstyle="miter"/>
            </v:line>
          </w:pict>
        </mc:Fallback>
      </mc:AlternateContent>
    </w:r>
    <w:r w:rsidRPr="004F6810">
      <w:rPr>
        <w:rStyle w:val="PageNumber"/>
        <w:color w:val="3E535F" w:themeColor="accent1"/>
      </w:rPr>
      <w:t xml:space="preserve">– </w:t>
    </w:r>
    <w:r w:rsidRPr="004F6810">
      <w:rPr>
        <w:rStyle w:val="PageNumber"/>
        <w:color w:val="3E535F" w:themeColor="accent1"/>
      </w:rPr>
      <w:fldChar w:fldCharType="begin"/>
    </w:r>
    <w:r w:rsidRPr="004F6810">
      <w:rPr>
        <w:rStyle w:val="PageNumber"/>
        <w:color w:val="3E535F" w:themeColor="accent1"/>
      </w:rPr>
      <w:instrText xml:space="preserve">PAGE  </w:instrText>
    </w:r>
    <w:r w:rsidRPr="004F6810">
      <w:rPr>
        <w:rStyle w:val="PageNumber"/>
        <w:color w:val="3E535F" w:themeColor="accent1"/>
      </w:rPr>
      <w:fldChar w:fldCharType="separate"/>
    </w:r>
    <w:r w:rsidRPr="004F6810">
      <w:rPr>
        <w:rStyle w:val="PageNumber"/>
        <w:color w:val="3E535F" w:themeColor="accent1"/>
      </w:rPr>
      <w:t>22</w:t>
    </w:r>
    <w:r w:rsidRPr="004F6810">
      <w:rPr>
        <w:rStyle w:val="PageNumber"/>
        <w:color w:val="3E535F" w:themeColor="accent1"/>
      </w:rPr>
      <w:fldChar w:fldCharType="end"/>
    </w:r>
    <w:r w:rsidRPr="004F6810">
      <w:rPr>
        <w:rStyle w:val="PageNumber"/>
        <w:color w:val="3E535F" w:themeColor="accent1"/>
      </w:rPr>
      <w:t xml:space="preserve"> –</w:t>
    </w:r>
    <w:r w:rsidR="007F61D5">
      <w:rPr>
        <w:rStyle w:val="PageNumber"/>
        <w:color w:val="3E535F" w:themeColor="accent1"/>
      </w:rPr>
      <w:t xml:space="preserve"> </w:t>
    </w:r>
    <w:r w:rsidR="00AA546F">
      <w:rPr>
        <w:rStyle w:val="PageNumber"/>
        <w:color w:val="3E535F" w:themeColor="accent1"/>
      </w:rPr>
      <w:t>March</w:t>
    </w:r>
    <w:r w:rsidR="00471B48">
      <w:rPr>
        <w:rStyle w:val="PageNumber"/>
        <w:color w:val="3E535F" w:themeColor="accent1"/>
      </w:rPr>
      <w:t xml:space="preserve"> </w:t>
    </w:r>
    <w:r w:rsidR="007F61D5">
      <w:rPr>
        <w:rStyle w:val="PageNumber"/>
        <w:color w:val="3E535F" w:themeColor="accent1"/>
      </w:rPr>
      <w:t>202</w:t>
    </w:r>
    <w:r w:rsidR="00471B48">
      <w:rPr>
        <w:rStyle w:val="PageNumber"/>
        <w:color w:val="3E535F" w:themeColor="accent1"/>
      </w:rPr>
      <w:t>3</w:t>
    </w:r>
    <w:r w:rsidR="00F3107D">
      <w:rPr>
        <w:rStyle w:val="PageNumber"/>
        <w:color w:val="3E535F" w:themeColor="accent1"/>
      </w:rPr>
      <w:t xml:space="preserve"> revision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BA998" w14:textId="77777777" w:rsidR="00AA3ED7" w:rsidRDefault="00AA3ED7" w:rsidP="00A21CA3">
      <w:pPr>
        <w:spacing w:after="0"/>
      </w:pPr>
      <w:r>
        <w:separator/>
      </w:r>
    </w:p>
  </w:footnote>
  <w:footnote w:type="continuationSeparator" w:id="0">
    <w:p w14:paraId="241ECD43" w14:textId="77777777" w:rsidR="00AA3ED7" w:rsidRDefault="00AA3ED7" w:rsidP="00A21CA3">
      <w:pPr>
        <w:spacing w:after="0"/>
      </w:pPr>
      <w:r>
        <w:continuationSeparator/>
      </w:r>
    </w:p>
  </w:footnote>
  <w:footnote w:id="1">
    <w:p w14:paraId="234F41C2" w14:textId="03F562A0" w:rsidR="00CA41F0" w:rsidRPr="002F33D7" w:rsidRDefault="00CA41F0">
      <w:pPr>
        <w:pStyle w:val="FootnoteText"/>
        <w:rPr>
          <w:sz w:val="18"/>
          <w:szCs w:val="18"/>
        </w:rPr>
      </w:pPr>
      <w:r w:rsidRPr="002F33D7">
        <w:rPr>
          <w:rStyle w:val="FootnoteReference"/>
          <w:sz w:val="18"/>
          <w:szCs w:val="18"/>
        </w:rPr>
        <w:footnoteRef/>
      </w:r>
      <w:r w:rsidRPr="002F33D7">
        <w:rPr>
          <w:sz w:val="18"/>
          <w:szCs w:val="18"/>
        </w:rPr>
        <w:t xml:space="preserve"> This Toolkit is intended as a resource for authorizers. Authorizers should consult legal counsel before finalizing their templates</w:t>
      </w:r>
      <w:r w:rsidR="00701366">
        <w:rPr>
          <w:sz w:val="18"/>
          <w:szCs w:val="18"/>
        </w:rPr>
        <w:t xml:space="preserve"> and </w:t>
      </w:r>
      <w:r w:rsidRPr="002F33D7">
        <w:rPr>
          <w:sz w:val="18"/>
          <w:szCs w:val="18"/>
        </w:rPr>
        <w:t>guidance.</w:t>
      </w:r>
    </w:p>
  </w:footnote>
  <w:footnote w:id="2">
    <w:p w14:paraId="72D81F6A" w14:textId="7F066873" w:rsidR="00487918" w:rsidRPr="002F33D7" w:rsidRDefault="00487918">
      <w:pPr>
        <w:pStyle w:val="FootnoteText"/>
        <w:rPr>
          <w:sz w:val="18"/>
          <w:szCs w:val="18"/>
        </w:rPr>
      </w:pPr>
      <w:r w:rsidRPr="002F33D7">
        <w:rPr>
          <w:rStyle w:val="FootnoteReference"/>
          <w:sz w:val="18"/>
          <w:szCs w:val="18"/>
        </w:rPr>
        <w:footnoteRef/>
      </w:r>
      <w:r w:rsidRPr="002F33D7">
        <w:rPr>
          <w:sz w:val="18"/>
          <w:szCs w:val="18"/>
        </w:rPr>
        <w:t xml:space="preserve"> CDE </w:t>
      </w:r>
      <w:hyperlink r:id="rId1">
        <w:r w:rsidRPr="002F33D7">
          <w:rPr>
            <w:color w:val="1155CC"/>
            <w:sz w:val="18"/>
            <w:szCs w:val="18"/>
            <w:u w:val="single"/>
          </w:rPr>
          <w:t xml:space="preserve"> 2019 California School Accounting Manual, p</w:t>
        </w:r>
        <w:r w:rsidR="00AA4934">
          <w:rPr>
            <w:color w:val="1155CC"/>
            <w:sz w:val="18"/>
            <w:szCs w:val="18"/>
            <w:u w:val="single"/>
          </w:rPr>
          <w:t>ages</w:t>
        </w:r>
        <w:r w:rsidRPr="002F33D7">
          <w:rPr>
            <w:color w:val="1155CC"/>
            <w:sz w:val="18"/>
            <w:szCs w:val="18"/>
            <w:u w:val="single"/>
          </w:rPr>
          <w:t xml:space="preserve"> 810-1 through 810-4</w:t>
        </w:r>
      </w:hyperlink>
      <w:r w:rsidR="00AA4934">
        <w:rPr>
          <w:color w:val="1155CC"/>
          <w:sz w:val="18"/>
          <w:szCs w:val="18"/>
          <w:u w:val="single"/>
        </w:rPr>
        <w:t>.</w:t>
      </w:r>
    </w:p>
  </w:footnote>
  <w:footnote w:id="3">
    <w:p w14:paraId="61CA843E" w14:textId="36B243A1" w:rsidR="005F006B" w:rsidRPr="00EB6E70" w:rsidRDefault="005F006B">
      <w:pPr>
        <w:pStyle w:val="FootnoteText"/>
        <w:rPr>
          <w:sz w:val="18"/>
          <w:szCs w:val="18"/>
        </w:rPr>
      </w:pPr>
      <w:r w:rsidRPr="00EB6E70">
        <w:rPr>
          <w:rStyle w:val="FootnoteReference"/>
          <w:sz w:val="18"/>
          <w:szCs w:val="18"/>
        </w:rPr>
        <w:footnoteRef/>
      </w:r>
      <w:r w:rsidRPr="00EB6E70">
        <w:rPr>
          <w:sz w:val="18"/>
          <w:szCs w:val="18"/>
        </w:rPr>
        <w:t xml:space="preserve"> </w:t>
      </w:r>
      <w:hyperlink r:id="rId2" w:history="1">
        <w:r w:rsidRPr="00EB6E70">
          <w:rPr>
            <w:rStyle w:val="Hyperlink"/>
            <w:sz w:val="18"/>
            <w:szCs w:val="18"/>
          </w:rPr>
          <w:t>FCMAT California Charter School Accounting and Best Practices Manual, 2021</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169F1" w14:textId="77777777" w:rsidR="00592DFB" w:rsidRDefault="00592DFB" w:rsidP="00354FDD">
    <w:pPr>
      <w:pStyle w:val="Header"/>
      <w:ind w:left="-720"/>
    </w:pPr>
    <w:r>
      <w:rPr>
        <w:noProof/>
      </w:rPr>
      <w:drawing>
        <wp:inline distT="0" distB="0" distL="0" distR="0" wp14:anchorId="5DBA3A18" wp14:editId="03878D14">
          <wp:extent cx="1796716" cy="493216"/>
          <wp:effectExtent l="0" t="0" r="0" b="254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56711" cy="50968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593D" w14:textId="461F92E6" w:rsidR="00592DFB" w:rsidRPr="003329A6" w:rsidRDefault="00592DFB" w:rsidP="003329A6">
    <w:pPr>
      <w:pStyle w:val="Header"/>
      <w:ind w:left="-720"/>
    </w:pPr>
    <w:r w:rsidRPr="00AB12E5">
      <w:rPr>
        <w:noProof/>
      </w:rPr>
      <w:drawing>
        <wp:anchor distT="0" distB="0" distL="114300" distR="114300" simplePos="0" relativeHeight="251686912" behindDoc="0" locked="0" layoutInCell="1" allowOverlap="1" wp14:anchorId="337964DA" wp14:editId="44535DB7">
          <wp:simplePos x="0" y="0"/>
          <wp:positionH relativeFrom="column">
            <wp:posOffset>-601133</wp:posOffset>
          </wp:positionH>
          <wp:positionV relativeFrom="paragraph">
            <wp:posOffset>-76412</wp:posOffset>
          </wp:positionV>
          <wp:extent cx="2116667" cy="635000"/>
          <wp:effectExtent l="0" t="0" r="4445" b="0"/>
          <wp:wrapSquare wrapText="bothSides"/>
          <wp:docPr id="14" name="Picture 1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16667" cy="635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AD02B" w14:textId="77777777" w:rsidR="00592DFB" w:rsidRDefault="00592DFB" w:rsidP="00995D9F">
    <w:pPr>
      <w:tabs>
        <w:tab w:val="left" w:pos="6366"/>
        <w:tab w:val="right" w:pos="10080"/>
      </w:tabs>
    </w:pPr>
    <w:r>
      <w:rPr>
        <w:noProof/>
      </w:rPr>
      <w:drawing>
        <wp:anchor distT="0" distB="0" distL="114300" distR="114300" simplePos="0" relativeHeight="251661312" behindDoc="0" locked="0" layoutInCell="1" allowOverlap="1" wp14:anchorId="41099D26" wp14:editId="4A8BD922">
          <wp:simplePos x="0" y="0"/>
          <wp:positionH relativeFrom="page">
            <wp:posOffset>6151895</wp:posOffset>
          </wp:positionH>
          <wp:positionV relativeFrom="page">
            <wp:posOffset>319449</wp:posOffset>
          </wp:positionV>
          <wp:extent cx="1344168" cy="292608"/>
          <wp:effectExtent l="0" t="0" r="254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stretch>
                    <a:fillRect/>
                  </a:stretch>
                </pic:blipFill>
                <pic:spPr>
                  <a:xfrm>
                    <a:off x="0" y="0"/>
                    <a:ext cx="1344168" cy="292608"/>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EB42734" wp14:editId="5EA26355">
              <wp:simplePos x="0" y="0"/>
              <wp:positionH relativeFrom="page">
                <wp:align>right</wp:align>
              </wp:positionH>
              <wp:positionV relativeFrom="page">
                <wp:align>top</wp:align>
              </wp:positionV>
              <wp:extent cx="10047767" cy="777240"/>
              <wp:effectExtent l="0" t="0" r="0" b="381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7F163" id="Rectangle 17" o:spid="_x0000_s1026" alt="&quot;&quot;" style="position:absolute;margin-left:739.95pt;margin-top:0;width:791.15pt;height:61.2pt;z-index:251659264;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fillcolor="#e1e6ea [1310]" stroked="f" strokeweight="1pt">
              <v:textbox inset="0,0,0,0"/>
              <w10:wrap anchorx="page" anchory="page"/>
            </v:rect>
          </w:pict>
        </mc:Fallback>
      </mc:AlternateContent>
    </w:r>
    <w:r>
      <w:rPr>
        <w:noProof/>
      </w:rPr>
      <mc:AlternateContent>
        <mc:Choice Requires="wps">
          <w:drawing>
            <wp:anchor distT="0" distB="0" distL="114300" distR="114300" simplePos="0" relativeHeight="251660288" behindDoc="0" locked="0" layoutInCell="1" allowOverlap="1" wp14:anchorId="1D066828" wp14:editId="223D0A25">
              <wp:simplePos x="0" y="0"/>
              <wp:positionH relativeFrom="page">
                <wp:posOffset>365760</wp:posOffset>
              </wp:positionH>
              <wp:positionV relativeFrom="page">
                <wp:posOffset>155575</wp:posOffset>
              </wp:positionV>
              <wp:extent cx="4178808" cy="457200"/>
              <wp:effectExtent l="0" t="0" r="0" b="0"/>
              <wp:wrapNone/>
              <wp:docPr id="11" name="Text Box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178808"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A60EF2" w14:textId="77777777" w:rsidR="00592DFB" w:rsidRPr="005E46C0" w:rsidRDefault="00592DFB" w:rsidP="00A86B61">
                          <w:pPr>
                            <w:pStyle w:val="TitleinHeader"/>
                          </w:pPr>
                          <w:r w:rsidRPr="005E46C0">
                            <w:t>(Title in Header) Ne Cus Que Volor Aut Derum Nonectur A Core:  Utem Dit Etur Sumenis Sint Vel Ma Sanderios Nonsed Ut Eum Es Eos Aut Aborestrum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066828" id="_x0000_t202" coordsize="21600,21600" o:spt="202" path="m,l,21600r21600,l21600,xe">
              <v:stroke joinstyle="miter"/>
              <v:path gradientshapeok="t" o:connecttype="rect"/>
            </v:shapetype>
            <v:shape id="Text Box 11" o:spid="_x0000_s1026" type="#_x0000_t202" alt="&quot;&quot;" style="position:absolute;margin-left:28.8pt;margin-top:12.25pt;width:329.05pt;height:3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" filled="f" stroked="f">
              <v:textbox inset="0,0,0,0">
                <w:txbxContent>
                  <w:p w14:paraId="75A60EF2" w14:textId="77777777" w:rsidR="00592DFB" w:rsidRPr="005E46C0" w:rsidRDefault="00592DFB" w:rsidP="00A86B61">
                    <w:pPr>
                      <w:pStyle w:val="TitleinHeader"/>
                    </w:pPr>
                    <w:r w:rsidRPr="005E46C0">
                      <w:t>(Title in Header) Ne Cus Que Volor Aut Derum Nonectur A Core:  Utem Dit Etur Sumenis Sint Vel Ma Sanderios Nonsed Ut Eum Es Eos Aut Aborestrum</w:t>
                    </w:r>
                  </w:p>
                </w:txbxContent>
              </v:textbox>
              <w10:wrap anchorx="page" anchory="page"/>
            </v:shape>
          </w:pict>
        </mc:Fallback>
      </mc:AlternateContent>
    </w:r>
  </w:p>
  <w:p w14:paraId="30E0DCA9" w14:textId="77777777" w:rsidR="00592DFB" w:rsidRDefault="00592DFB" w:rsidP="00354FDD">
    <w:pPr>
      <w:pStyle w:val="Header"/>
      <w:ind w:left="-72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798C6" w14:textId="1C6A8C66" w:rsidR="00592DFB" w:rsidRDefault="00592DFB" w:rsidP="00995D9F">
    <w:pPr>
      <w:tabs>
        <w:tab w:val="left" w:pos="6366"/>
        <w:tab w:val="right" w:pos="10080"/>
      </w:tabs>
    </w:pPr>
    <w:r>
      <w:rPr>
        <w:noProof/>
      </w:rPr>
      <mc:AlternateContent>
        <mc:Choice Requires="wps">
          <w:drawing>
            <wp:anchor distT="0" distB="0" distL="114300" distR="114300" simplePos="0" relativeHeight="251676672" behindDoc="0" locked="0" layoutInCell="1" allowOverlap="1" wp14:anchorId="05762012" wp14:editId="32F48DB9">
              <wp:simplePos x="0" y="0"/>
              <wp:positionH relativeFrom="page">
                <wp:posOffset>2756535</wp:posOffset>
              </wp:positionH>
              <wp:positionV relativeFrom="page">
                <wp:posOffset>358140</wp:posOffset>
              </wp:positionV>
              <wp:extent cx="2326234" cy="457200"/>
              <wp:effectExtent l="0" t="0" r="17145" b="0"/>
              <wp:wrapNone/>
              <wp:docPr id="42" name="Text Box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6234"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CC706E" w14:textId="4D9A79CB" w:rsidR="00592DFB" w:rsidRDefault="00592DFB" w:rsidP="005068AD">
                          <w:pPr>
                            <w:pStyle w:val="TitleinHeader"/>
                            <w:jc w:val="center"/>
                          </w:pPr>
                          <w:r>
                            <w:t>Annual Report Toolkit</w:t>
                          </w:r>
                        </w:p>
                        <w:p w14:paraId="4A8F32E4" w14:textId="252B31AE" w:rsidR="00592DFB" w:rsidRPr="005E46C0" w:rsidRDefault="00592DFB" w:rsidP="005068AD">
                          <w:pPr>
                            <w:pStyle w:val="TitleinHeader"/>
                            <w:jc w:val="center"/>
                          </w:pPr>
                          <w:r>
                            <w:t>Financial Health and Sustainability Framework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762012" id="_x0000_t202" coordsize="21600,21600" o:spt="202" path="m,l,21600r21600,l21600,xe">
              <v:stroke joinstyle="miter"/>
              <v:path gradientshapeok="t" o:connecttype="rect"/>
            </v:shapetype>
            <v:shape id="Text Box 42" o:spid="_x0000_s1027" type="#_x0000_t202" alt="&quot;&quot;" style="position:absolute;margin-left:217.05pt;margin-top:28.2pt;width:183.15pt;height:3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" filled="f" stroked="f">
              <v:textbox inset="0,0,0,0">
                <w:txbxContent>
                  <w:p w14:paraId="31CC706E" w14:textId="4D9A79CB" w:rsidR="00592DFB" w:rsidRDefault="00592DFB" w:rsidP="005068AD">
                    <w:pPr>
                      <w:pStyle w:val="TitleinHeader"/>
                      <w:jc w:val="center"/>
                    </w:pPr>
                    <w:r>
                      <w:t>Annual Report Toolkit</w:t>
                    </w:r>
                  </w:p>
                  <w:p w14:paraId="4A8F32E4" w14:textId="252B31AE" w:rsidR="00592DFB" w:rsidRPr="005E46C0" w:rsidRDefault="00592DFB" w:rsidP="005068AD">
                    <w:pPr>
                      <w:pStyle w:val="TitleinHeader"/>
                      <w:jc w:val="center"/>
                    </w:pPr>
                    <w:r>
                      <w:t>Financial Health and Sustainability Framework</w:t>
                    </w:r>
                  </w:p>
                </w:txbxContent>
              </v:textbox>
              <w10:wrap anchorx="page" anchory="page"/>
            </v:shape>
          </w:pict>
        </mc:Fallback>
      </mc:AlternateContent>
    </w:r>
    <w:r>
      <w:rPr>
        <w:noProof/>
      </w:rPr>
      <w:drawing>
        <wp:anchor distT="0" distB="0" distL="114300" distR="114300" simplePos="0" relativeHeight="251687936" behindDoc="0" locked="0" layoutInCell="1" allowOverlap="1" wp14:anchorId="4B3FD99A" wp14:editId="1FC3E610">
          <wp:simplePos x="0" y="0"/>
          <wp:positionH relativeFrom="column">
            <wp:posOffset>-381000</wp:posOffset>
          </wp:positionH>
          <wp:positionV relativeFrom="paragraph">
            <wp:posOffset>-2751</wp:posOffset>
          </wp:positionV>
          <wp:extent cx="986155" cy="296545"/>
          <wp:effectExtent l="0" t="0" r="4445" b="0"/>
          <wp:wrapThrough wrapText="bothSides">
            <wp:wrapPolygon edited="0">
              <wp:start x="0" y="0"/>
              <wp:lineTo x="0" y="20351"/>
              <wp:lineTo x="21419" y="20351"/>
              <wp:lineTo x="21419" y="0"/>
              <wp:lineTo x="0" y="0"/>
            </wp:wrapPolygon>
          </wp:wrapThrough>
          <wp:docPr id="18" name="Picture 1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86155" cy="2965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5750801F" wp14:editId="1D4AA2BE">
              <wp:simplePos x="0" y="0"/>
              <wp:positionH relativeFrom="page">
                <wp:align>right</wp:align>
              </wp:positionH>
              <wp:positionV relativeFrom="page">
                <wp:align>top</wp:align>
              </wp:positionV>
              <wp:extent cx="10047767" cy="777240"/>
              <wp:effectExtent l="0" t="0" r="0" b="3810"/>
              <wp:wrapNone/>
              <wp:docPr id="41" name="Rectangle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047767" cy="777240"/>
                      </a:xfrm>
                      <a:prstGeom prst="rect">
                        <a:avLst/>
                      </a:prstGeom>
                      <a:solidFill>
                        <a:schemeClr val="bg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8C513" id="Rectangle 41" o:spid="_x0000_s1026" alt="&quot;&quot;" style="position:absolute;margin-left:739.95pt;margin-top:0;width:791.15pt;height:61.2pt;z-index:25167564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" fillcolor="#e1e6ea [1310]" stroked="f" strokeweight="1pt">
              <v:textbox inset="0,0,0,0"/>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A0456" w14:textId="77777777" w:rsidR="00592DFB" w:rsidRPr="00995D9F" w:rsidRDefault="00592DFB" w:rsidP="00995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D5F4F"/>
    <w:multiLevelType w:val="hybridMultilevel"/>
    <w:tmpl w:val="671C31BA"/>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6581861"/>
    <w:multiLevelType w:val="hybridMultilevel"/>
    <w:tmpl w:val="A6C8CE0C"/>
    <w:lvl w:ilvl="0" w:tplc="490E154C">
      <w:start w:val="1"/>
      <w:numFmt w:val="upperLetter"/>
      <w:pStyle w:val="List-Letters"/>
      <w:lvlText w:val="%1."/>
      <w:lvlJc w:val="left"/>
      <w:pPr>
        <w:ind w:left="1080" w:hanging="720"/>
      </w:pPr>
      <w:rPr>
        <w:rFonts w:hint="default"/>
        <w:b/>
        <w:bCs/>
        <w:color w:val="1569C8" w:themeColor="accent5"/>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7767810"/>
    <w:multiLevelType w:val="multilevel"/>
    <w:tmpl w:val="22CC73BA"/>
    <w:styleLink w:val="List3Levels"/>
    <w:lvl w:ilvl="0">
      <w:start w:val="1"/>
      <w:numFmt w:val="bullet"/>
      <w:lvlText w:val=""/>
      <w:lvlJc w:val="left"/>
      <w:pPr>
        <w:ind w:left="792" w:hanging="216"/>
      </w:pPr>
      <w:rPr>
        <w:rFonts w:ascii="Symbol" w:hAnsi="Symbol" w:hint="default"/>
        <w:b/>
        <w:bCs/>
        <w:color w:val="1569C8" w:themeColor="accent5"/>
        <w:sz w:val="18"/>
        <w:szCs w:val="24"/>
      </w:rPr>
    </w:lvl>
    <w:lvl w:ilvl="1">
      <w:start w:val="1"/>
      <w:numFmt w:val="bullet"/>
      <w:lvlText w:val="-"/>
      <w:lvlJc w:val="left"/>
      <w:pPr>
        <w:ind w:left="1296" w:hanging="216"/>
      </w:pPr>
      <w:rPr>
        <w:rFonts w:ascii="Calibri" w:hAnsi="Calibri" w:hint="default"/>
        <w:b w:val="0"/>
        <w:bCs/>
        <w:i w:val="0"/>
        <w:color w:val="1569C8" w:themeColor="accent5"/>
        <w:sz w:val="24"/>
        <w:szCs w:val="24"/>
      </w:rPr>
    </w:lvl>
    <w:lvl w:ilvl="2">
      <w:start w:val="1"/>
      <w:numFmt w:val="bullet"/>
      <w:lvlText w:val="○"/>
      <w:lvlJc w:val="left"/>
      <w:pPr>
        <w:ind w:left="1800" w:hanging="216"/>
      </w:pPr>
      <w:rPr>
        <w:rFonts w:ascii="Courier New" w:hAnsi="Courier New" w:hint="default"/>
        <w:b/>
        <w:bCs/>
        <w:color w:val="1569C8" w:themeColor="accent5"/>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3" w15:restartNumberingAfterBreak="0">
    <w:nsid w:val="09DF59D2"/>
    <w:multiLevelType w:val="hybridMultilevel"/>
    <w:tmpl w:val="E4CA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2F4FF6"/>
    <w:multiLevelType w:val="hybridMultilevel"/>
    <w:tmpl w:val="B04E236E"/>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AD959A1"/>
    <w:multiLevelType w:val="hybridMultilevel"/>
    <w:tmpl w:val="6DACDCBE"/>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 w15:restartNumberingAfterBreak="0">
    <w:nsid w:val="0D8F6688"/>
    <w:multiLevelType w:val="hybridMultilevel"/>
    <w:tmpl w:val="DFB0FB78"/>
    <w:lvl w:ilvl="0" w:tplc="DF9E3118">
      <w:start w:val="1"/>
      <w:numFmt w:val="bullet"/>
      <w:pStyle w:val="TableBullets"/>
      <w:lvlText w:val=""/>
      <w:lvlJc w:val="left"/>
      <w:pPr>
        <w:ind w:left="216" w:hanging="216"/>
      </w:pPr>
      <w:rPr>
        <w:rFonts w:ascii="Symbol" w:hAnsi="Symbol" w:hint="default"/>
        <w:b/>
        <w:i w:val="0"/>
        <w:color w:val="1569C8" w:themeColor="accent5"/>
        <w:sz w:val="18"/>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DFC1DB1"/>
    <w:multiLevelType w:val="hybridMultilevel"/>
    <w:tmpl w:val="E20CAC16"/>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112E4947"/>
    <w:multiLevelType w:val="hybridMultilevel"/>
    <w:tmpl w:val="DF9E75E0"/>
    <w:lvl w:ilvl="0" w:tplc="08CA985C">
      <w:start w:val="1"/>
      <w:numFmt w:val="decimal"/>
      <w:pStyle w:val="BodyNumberedList"/>
      <w:lvlText w:val="%1."/>
      <w:lvlJc w:val="left"/>
      <w:pPr>
        <w:ind w:left="720" w:hanging="360"/>
      </w:pPr>
      <w:rPr>
        <w:rFonts w:asciiTheme="minorHAnsi" w:hAnsiTheme="minorHAnsi" w:hint="default"/>
        <w:b/>
        <w:bCs/>
        <w:i w:val="0"/>
        <w:color w:val="00858D"/>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761DB"/>
    <w:multiLevelType w:val="hybridMultilevel"/>
    <w:tmpl w:val="B4DE5FF0"/>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0" w15:restartNumberingAfterBreak="0">
    <w:nsid w:val="16311A27"/>
    <w:multiLevelType w:val="hybridMultilevel"/>
    <w:tmpl w:val="56BCE8D0"/>
    <w:lvl w:ilvl="0" w:tplc="FA308A26">
      <w:start w:val="1"/>
      <w:numFmt w:val="decimal"/>
      <w:pStyle w:val="List-Numbers"/>
      <w:lvlText w:val="%1."/>
      <w:lvlJc w:val="left"/>
      <w:pPr>
        <w:ind w:left="610" w:hanging="720"/>
      </w:pPr>
      <w:rPr>
        <w:rFonts w:hint="default"/>
        <w:b/>
        <w:bCs/>
        <w:color w:val="1569C8" w:themeColor="accent5"/>
      </w:rPr>
    </w:lvl>
    <w:lvl w:ilvl="1" w:tplc="10090019" w:tentative="1">
      <w:start w:val="1"/>
      <w:numFmt w:val="lowerLetter"/>
      <w:lvlText w:val="%2."/>
      <w:lvlJc w:val="left"/>
      <w:pPr>
        <w:ind w:left="970" w:hanging="360"/>
      </w:pPr>
    </w:lvl>
    <w:lvl w:ilvl="2" w:tplc="1009001B" w:tentative="1">
      <w:start w:val="1"/>
      <w:numFmt w:val="lowerRoman"/>
      <w:lvlText w:val="%3."/>
      <w:lvlJc w:val="right"/>
      <w:pPr>
        <w:ind w:left="1690" w:hanging="180"/>
      </w:pPr>
    </w:lvl>
    <w:lvl w:ilvl="3" w:tplc="1009000F" w:tentative="1">
      <w:start w:val="1"/>
      <w:numFmt w:val="decimal"/>
      <w:lvlText w:val="%4."/>
      <w:lvlJc w:val="left"/>
      <w:pPr>
        <w:ind w:left="2410" w:hanging="360"/>
      </w:pPr>
    </w:lvl>
    <w:lvl w:ilvl="4" w:tplc="10090019" w:tentative="1">
      <w:start w:val="1"/>
      <w:numFmt w:val="lowerLetter"/>
      <w:lvlText w:val="%5."/>
      <w:lvlJc w:val="left"/>
      <w:pPr>
        <w:ind w:left="3130" w:hanging="360"/>
      </w:pPr>
    </w:lvl>
    <w:lvl w:ilvl="5" w:tplc="1009001B" w:tentative="1">
      <w:start w:val="1"/>
      <w:numFmt w:val="lowerRoman"/>
      <w:lvlText w:val="%6."/>
      <w:lvlJc w:val="right"/>
      <w:pPr>
        <w:ind w:left="3850" w:hanging="180"/>
      </w:pPr>
    </w:lvl>
    <w:lvl w:ilvl="6" w:tplc="1009000F" w:tentative="1">
      <w:start w:val="1"/>
      <w:numFmt w:val="decimal"/>
      <w:lvlText w:val="%7."/>
      <w:lvlJc w:val="left"/>
      <w:pPr>
        <w:ind w:left="4570" w:hanging="360"/>
      </w:pPr>
    </w:lvl>
    <w:lvl w:ilvl="7" w:tplc="10090019" w:tentative="1">
      <w:start w:val="1"/>
      <w:numFmt w:val="lowerLetter"/>
      <w:lvlText w:val="%8."/>
      <w:lvlJc w:val="left"/>
      <w:pPr>
        <w:ind w:left="5290" w:hanging="360"/>
      </w:pPr>
    </w:lvl>
    <w:lvl w:ilvl="8" w:tplc="1009001B" w:tentative="1">
      <w:start w:val="1"/>
      <w:numFmt w:val="lowerRoman"/>
      <w:lvlText w:val="%9."/>
      <w:lvlJc w:val="right"/>
      <w:pPr>
        <w:ind w:left="6010" w:hanging="180"/>
      </w:pPr>
    </w:lvl>
  </w:abstractNum>
  <w:abstractNum w:abstractNumId="11" w15:restartNumberingAfterBreak="0">
    <w:nsid w:val="172472EE"/>
    <w:multiLevelType w:val="hybridMultilevel"/>
    <w:tmpl w:val="26E46054"/>
    <w:lvl w:ilvl="0" w:tplc="3E769008">
      <w:start w:val="1"/>
      <w:numFmt w:val="decimal"/>
      <w:lvlText w:val="%1."/>
      <w:lvlJc w:val="left"/>
      <w:pPr>
        <w:ind w:left="1440" w:hanging="360"/>
      </w:pPr>
      <w:rPr>
        <w:rFonts w:hint="default"/>
        <w:b/>
        <w:i w:val="0"/>
        <w:color w:val="0070C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2" w15:restartNumberingAfterBreak="0">
    <w:nsid w:val="17E3078F"/>
    <w:multiLevelType w:val="hybridMultilevel"/>
    <w:tmpl w:val="17F6BA54"/>
    <w:lvl w:ilvl="0" w:tplc="E79870E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C3846C7"/>
    <w:multiLevelType w:val="multilevel"/>
    <w:tmpl w:val="7A161B66"/>
    <w:styleLink w:val="CalloutBoxList3Levels"/>
    <w:lvl w:ilvl="0">
      <w:start w:val="1"/>
      <w:numFmt w:val="bullet"/>
      <w:pStyle w:val="CalloutBox-ListLevel1"/>
      <w:lvlText w:val=""/>
      <w:lvlJc w:val="left"/>
      <w:pPr>
        <w:ind w:left="792" w:hanging="216"/>
      </w:pPr>
      <w:rPr>
        <w:rFonts w:ascii="Symbol" w:hAnsi="Symbol" w:hint="default"/>
        <w:b/>
        <w:i w:val="0"/>
        <w:color w:val="2D6127" w:themeColor="accent4" w:themeShade="BF"/>
        <w:sz w:val="20"/>
      </w:rPr>
    </w:lvl>
    <w:lvl w:ilvl="1">
      <w:start w:val="1"/>
      <w:numFmt w:val="bullet"/>
      <w:pStyle w:val="CalloutBox-ListLevel2"/>
      <w:lvlText w:val="-"/>
      <w:lvlJc w:val="left"/>
      <w:pPr>
        <w:ind w:left="1296" w:hanging="216"/>
      </w:pPr>
      <w:rPr>
        <w:rFonts w:ascii="Calibri" w:hAnsi="Calibri" w:hint="default"/>
      </w:rPr>
    </w:lvl>
    <w:lvl w:ilvl="2">
      <w:start w:val="1"/>
      <w:numFmt w:val="bullet"/>
      <w:pStyle w:val="CalloutBox-ListLevel3"/>
      <w:lvlText w:val="○"/>
      <w:lvlJc w:val="left"/>
      <w:pPr>
        <w:ind w:left="1800" w:hanging="216"/>
      </w:pPr>
      <w:rPr>
        <w:rFonts w:ascii="Courier New" w:hAnsi="Courier New" w:hint="default"/>
      </w:rPr>
    </w:lvl>
    <w:lvl w:ilvl="3">
      <w:start w:val="1"/>
      <w:numFmt w:val="bullet"/>
      <w:lvlText w:val=""/>
      <w:lvlJc w:val="left"/>
      <w:pPr>
        <w:ind w:left="2304" w:hanging="216"/>
      </w:pPr>
      <w:rPr>
        <w:rFonts w:ascii="Symbol" w:hAnsi="Symbol" w:hint="default"/>
      </w:rPr>
    </w:lvl>
    <w:lvl w:ilvl="4">
      <w:start w:val="1"/>
      <w:numFmt w:val="bullet"/>
      <w:lvlText w:val="o"/>
      <w:lvlJc w:val="left"/>
      <w:pPr>
        <w:ind w:left="2808" w:hanging="216"/>
      </w:pPr>
      <w:rPr>
        <w:rFonts w:ascii="Courier New" w:hAnsi="Courier New" w:cs="Courier New" w:hint="default"/>
      </w:rPr>
    </w:lvl>
    <w:lvl w:ilvl="5">
      <w:start w:val="1"/>
      <w:numFmt w:val="bullet"/>
      <w:lvlText w:val=""/>
      <w:lvlJc w:val="left"/>
      <w:pPr>
        <w:ind w:left="3312" w:hanging="216"/>
      </w:pPr>
      <w:rPr>
        <w:rFonts w:ascii="Wingdings" w:hAnsi="Wingdings" w:hint="default"/>
      </w:rPr>
    </w:lvl>
    <w:lvl w:ilvl="6">
      <w:start w:val="1"/>
      <w:numFmt w:val="bullet"/>
      <w:lvlText w:val=""/>
      <w:lvlJc w:val="left"/>
      <w:pPr>
        <w:ind w:left="3816" w:hanging="216"/>
      </w:pPr>
      <w:rPr>
        <w:rFonts w:ascii="Symbol" w:hAnsi="Symbol" w:hint="default"/>
      </w:rPr>
    </w:lvl>
    <w:lvl w:ilvl="7">
      <w:start w:val="1"/>
      <w:numFmt w:val="bullet"/>
      <w:lvlText w:val="o"/>
      <w:lvlJc w:val="left"/>
      <w:pPr>
        <w:ind w:left="4320" w:hanging="216"/>
      </w:pPr>
      <w:rPr>
        <w:rFonts w:ascii="Courier New" w:hAnsi="Courier New" w:cs="Courier New" w:hint="default"/>
      </w:rPr>
    </w:lvl>
    <w:lvl w:ilvl="8">
      <w:start w:val="1"/>
      <w:numFmt w:val="bullet"/>
      <w:lvlText w:val=""/>
      <w:lvlJc w:val="left"/>
      <w:pPr>
        <w:ind w:left="4824" w:hanging="216"/>
      </w:pPr>
      <w:rPr>
        <w:rFonts w:ascii="Wingdings" w:hAnsi="Wingdings" w:hint="default"/>
      </w:rPr>
    </w:lvl>
  </w:abstractNum>
  <w:abstractNum w:abstractNumId="14" w15:restartNumberingAfterBreak="0">
    <w:nsid w:val="27F05890"/>
    <w:multiLevelType w:val="hybridMultilevel"/>
    <w:tmpl w:val="94F29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7E1925"/>
    <w:multiLevelType w:val="hybridMultilevel"/>
    <w:tmpl w:val="941A579A"/>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 w15:restartNumberingAfterBreak="0">
    <w:nsid w:val="32B75B32"/>
    <w:multiLevelType w:val="hybridMultilevel"/>
    <w:tmpl w:val="90EA0542"/>
    <w:lvl w:ilvl="0" w:tplc="0590B9D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6063D31"/>
    <w:multiLevelType w:val="multilevel"/>
    <w:tmpl w:val="7A161B66"/>
    <w:numStyleLink w:val="CalloutBoxList3Levels"/>
  </w:abstractNum>
  <w:abstractNum w:abstractNumId="18" w15:restartNumberingAfterBreak="0">
    <w:nsid w:val="37C83D0E"/>
    <w:multiLevelType w:val="hybridMultilevel"/>
    <w:tmpl w:val="1C30A954"/>
    <w:lvl w:ilvl="0" w:tplc="AEBE4A8A">
      <w:start w:val="1"/>
      <w:numFmt w:val="upperLetter"/>
      <w:pStyle w:val="CalloutBoxListLett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3B5151A1"/>
    <w:multiLevelType w:val="hybridMultilevel"/>
    <w:tmpl w:val="FA1EE104"/>
    <w:lvl w:ilvl="0" w:tplc="3E769008">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0" w15:restartNumberingAfterBreak="0">
    <w:nsid w:val="40E84535"/>
    <w:multiLevelType w:val="hybridMultilevel"/>
    <w:tmpl w:val="7FE60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084FA8"/>
    <w:multiLevelType w:val="hybridMultilevel"/>
    <w:tmpl w:val="621641A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BB35311"/>
    <w:multiLevelType w:val="hybridMultilevel"/>
    <w:tmpl w:val="630C3F28"/>
    <w:lvl w:ilvl="0" w:tplc="FFFFFFFF">
      <w:start w:val="1"/>
      <w:numFmt w:val="decimal"/>
      <w:lvlText w:val="%1."/>
      <w:lvlJc w:val="left"/>
      <w:pPr>
        <w:ind w:left="1800" w:hanging="360"/>
      </w:pPr>
      <w:rPr>
        <w:rFonts w:hint="default"/>
        <w:b/>
        <w:i w:val="0"/>
        <w:color w:val="0070C0"/>
      </w:rPr>
    </w:lvl>
    <w:lvl w:ilvl="1" w:tplc="3E769008">
      <w:start w:val="1"/>
      <w:numFmt w:val="decimal"/>
      <w:lvlText w:val="%2."/>
      <w:lvlJc w:val="left"/>
      <w:pPr>
        <w:ind w:left="2664" w:hanging="360"/>
      </w:pPr>
      <w:rPr>
        <w:rFonts w:hint="default"/>
        <w:b/>
        <w:i w:val="0"/>
        <w:color w:val="0070C0"/>
      </w:r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3" w15:restartNumberingAfterBreak="0">
    <w:nsid w:val="4D5B70DA"/>
    <w:multiLevelType w:val="hybridMultilevel"/>
    <w:tmpl w:val="5AB8DFEE"/>
    <w:lvl w:ilvl="0" w:tplc="C2FE008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DE755E6"/>
    <w:multiLevelType w:val="hybridMultilevel"/>
    <w:tmpl w:val="6B26FA96"/>
    <w:lvl w:ilvl="0" w:tplc="3E769008">
      <w:start w:val="1"/>
      <w:numFmt w:val="decimal"/>
      <w:lvlText w:val="%1."/>
      <w:lvlJc w:val="left"/>
      <w:pPr>
        <w:ind w:left="1296" w:hanging="360"/>
      </w:pPr>
      <w:rPr>
        <w:rFonts w:hint="default"/>
        <w:b/>
        <w:i w:val="0"/>
        <w:color w:val="0070C0"/>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5" w15:restartNumberingAfterBreak="0">
    <w:nsid w:val="4E195096"/>
    <w:multiLevelType w:val="singleLevel"/>
    <w:tmpl w:val="BF32897A"/>
    <w:lvl w:ilvl="0">
      <w:start w:val="1"/>
      <w:numFmt w:val="decimal"/>
      <w:pStyle w:val="List-Level3"/>
      <w:lvlText w:val="%1."/>
      <w:lvlJc w:val="left"/>
      <w:pPr>
        <w:ind w:left="936" w:hanging="360"/>
      </w:pPr>
      <w:rPr>
        <w:rFonts w:hint="default"/>
        <w:b/>
        <w:bCs/>
        <w:color w:val="1569C8" w:themeColor="accent5"/>
        <w:sz w:val="24"/>
        <w:szCs w:val="24"/>
      </w:rPr>
    </w:lvl>
  </w:abstractNum>
  <w:abstractNum w:abstractNumId="26" w15:restartNumberingAfterBreak="0">
    <w:nsid w:val="4EFA11E6"/>
    <w:multiLevelType w:val="hybridMultilevel"/>
    <w:tmpl w:val="4AAE5E00"/>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00E5EFF"/>
    <w:multiLevelType w:val="hybridMultilevel"/>
    <w:tmpl w:val="1BD8911A"/>
    <w:lvl w:ilvl="0" w:tplc="CF661514">
      <w:start w:val="1"/>
      <w:numFmt w:val="decimal"/>
      <w:lvlText w:val="%1."/>
      <w:lvlJc w:val="left"/>
      <w:pPr>
        <w:ind w:left="360" w:hanging="360"/>
      </w:pPr>
      <w:rPr>
        <w:rFonts w:asciiTheme="minorHAnsi" w:hAnsiTheme="minorHAnsi" w:hint="default"/>
        <w:b/>
        <w:i w:val="0"/>
        <w:color w:val="3C8235"/>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515B01"/>
    <w:multiLevelType w:val="hybridMultilevel"/>
    <w:tmpl w:val="74ECFC2E"/>
    <w:lvl w:ilvl="0" w:tplc="D42405B0">
      <w:numFmt w:val="bullet"/>
      <w:lvlText w:val="-"/>
      <w:lvlJc w:val="left"/>
      <w:pPr>
        <w:ind w:left="2448" w:hanging="360"/>
      </w:pPr>
      <w:rPr>
        <w:rFonts w:ascii="Calibri" w:eastAsiaTheme="minorEastAsia" w:hAnsi="Calibri" w:cs="Calibri"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29" w15:restartNumberingAfterBreak="0">
    <w:nsid w:val="56147EB2"/>
    <w:multiLevelType w:val="hybridMultilevel"/>
    <w:tmpl w:val="BD5C011E"/>
    <w:lvl w:ilvl="0" w:tplc="918E83C4">
      <w:start w:val="1"/>
      <w:numFmt w:val="decimal"/>
      <w:lvlText w:val="%1."/>
      <w:lvlJc w:val="left"/>
      <w:pPr>
        <w:ind w:left="1587" w:hanging="360"/>
      </w:pPr>
      <w:rPr>
        <w:rFonts w:hint="default"/>
        <w:b/>
        <w:i w:val="0"/>
        <w:color w:val="0070C0"/>
      </w:rPr>
    </w:lvl>
    <w:lvl w:ilvl="1" w:tplc="04090019" w:tentative="1">
      <w:start w:val="1"/>
      <w:numFmt w:val="lowerLetter"/>
      <w:lvlText w:val="%2."/>
      <w:lvlJc w:val="left"/>
      <w:pPr>
        <w:ind w:left="2307" w:hanging="360"/>
      </w:pPr>
    </w:lvl>
    <w:lvl w:ilvl="2" w:tplc="0409001B" w:tentative="1">
      <w:start w:val="1"/>
      <w:numFmt w:val="lowerRoman"/>
      <w:lvlText w:val="%3."/>
      <w:lvlJc w:val="right"/>
      <w:pPr>
        <w:ind w:left="3027" w:hanging="180"/>
      </w:pPr>
    </w:lvl>
    <w:lvl w:ilvl="3" w:tplc="0409000F" w:tentative="1">
      <w:start w:val="1"/>
      <w:numFmt w:val="decimal"/>
      <w:lvlText w:val="%4."/>
      <w:lvlJc w:val="left"/>
      <w:pPr>
        <w:ind w:left="3747" w:hanging="360"/>
      </w:pPr>
    </w:lvl>
    <w:lvl w:ilvl="4" w:tplc="04090019" w:tentative="1">
      <w:start w:val="1"/>
      <w:numFmt w:val="lowerLetter"/>
      <w:lvlText w:val="%5."/>
      <w:lvlJc w:val="left"/>
      <w:pPr>
        <w:ind w:left="4467" w:hanging="360"/>
      </w:pPr>
    </w:lvl>
    <w:lvl w:ilvl="5" w:tplc="0409001B" w:tentative="1">
      <w:start w:val="1"/>
      <w:numFmt w:val="lowerRoman"/>
      <w:lvlText w:val="%6."/>
      <w:lvlJc w:val="right"/>
      <w:pPr>
        <w:ind w:left="5187" w:hanging="180"/>
      </w:pPr>
    </w:lvl>
    <w:lvl w:ilvl="6" w:tplc="0409000F" w:tentative="1">
      <w:start w:val="1"/>
      <w:numFmt w:val="decimal"/>
      <w:lvlText w:val="%7."/>
      <w:lvlJc w:val="left"/>
      <w:pPr>
        <w:ind w:left="5907" w:hanging="360"/>
      </w:pPr>
    </w:lvl>
    <w:lvl w:ilvl="7" w:tplc="04090019" w:tentative="1">
      <w:start w:val="1"/>
      <w:numFmt w:val="lowerLetter"/>
      <w:lvlText w:val="%8."/>
      <w:lvlJc w:val="left"/>
      <w:pPr>
        <w:ind w:left="6627" w:hanging="360"/>
      </w:pPr>
    </w:lvl>
    <w:lvl w:ilvl="8" w:tplc="0409001B" w:tentative="1">
      <w:start w:val="1"/>
      <w:numFmt w:val="lowerRoman"/>
      <w:lvlText w:val="%9."/>
      <w:lvlJc w:val="right"/>
      <w:pPr>
        <w:ind w:left="7347" w:hanging="180"/>
      </w:pPr>
    </w:lvl>
  </w:abstractNum>
  <w:abstractNum w:abstractNumId="30" w15:restartNumberingAfterBreak="0">
    <w:nsid w:val="64B53E83"/>
    <w:multiLevelType w:val="hybridMultilevel"/>
    <w:tmpl w:val="A85EBCEC"/>
    <w:lvl w:ilvl="0" w:tplc="B01A827C">
      <w:start w:val="1"/>
      <w:numFmt w:val="decimal"/>
      <w:lvlText w:val="%1."/>
      <w:lvlJc w:val="left"/>
      <w:pPr>
        <w:ind w:left="1440" w:hanging="360"/>
      </w:pPr>
      <w:rPr>
        <w:rFonts w:hint="default"/>
        <w:b/>
        <w:i w:val="0"/>
        <w:color w:val="0070C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1" w15:restartNumberingAfterBreak="0">
    <w:nsid w:val="67F74A9F"/>
    <w:multiLevelType w:val="hybridMultilevel"/>
    <w:tmpl w:val="5B6CB688"/>
    <w:lvl w:ilvl="0" w:tplc="FFFFFFFF">
      <w:start w:val="1"/>
      <w:numFmt w:val="decimal"/>
      <w:lvlText w:val="%1."/>
      <w:lvlJc w:val="left"/>
      <w:pPr>
        <w:ind w:left="936" w:hanging="360"/>
      </w:pPr>
      <w:rPr>
        <w:rFonts w:hint="default"/>
        <w:b/>
        <w:i w:val="0"/>
        <w:color w:val="0070C0"/>
      </w:rPr>
    </w:lvl>
    <w:lvl w:ilvl="1" w:tplc="3E769008">
      <w:start w:val="1"/>
      <w:numFmt w:val="decimal"/>
      <w:lvlText w:val="%2."/>
      <w:lvlJc w:val="left"/>
      <w:pPr>
        <w:ind w:left="1440" w:hanging="360"/>
      </w:pPr>
      <w:rPr>
        <w:rFonts w:hint="default"/>
        <w:b/>
        <w:i w:val="0"/>
        <w:color w:val="0070C0"/>
      </w:rPr>
    </w:lvl>
    <w:lvl w:ilvl="2" w:tplc="FFFFFFFF" w:tentative="1">
      <w:start w:val="1"/>
      <w:numFmt w:val="lowerRoman"/>
      <w:lvlText w:val="%3."/>
      <w:lvlJc w:val="right"/>
      <w:pPr>
        <w:ind w:left="2376" w:hanging="180"/>
      </w:pPr>
    </w:lvl>
    <w:lvl w:ilvl="3" w:tplc="FFFFFFFF" w:tentative="1">
      <w:start w:val="1"/>
      <w:numFmt w:val="decimal"/>
      <w:lvlText w:val="%4."/>
      <w:lvlJc w:val="left"/>
      <w:pPr>
        <w:ind w:left="3096" w:hanging="360"/>
      </w:pPr>
    </w:lvl>
    <w:lvl w:ilvl="4" w:tplc="FFFFFFFF" w:tentative="1">
      <w:start w:val="1"/>
      <w:numFmt w:val="lowerLetter"/>
      <w:lvlText w:val="%5."/>
      <w:lvlJc w:val="left"/>
      <w:pPr>
        <w:ind w:left="3816" w:hanging="360"/>
      </w:pPr>
    </w:lvl>
    <w:lvl w:ilvl="5" w:tplc="FFFFFFFF" w:tentative="1">
      <w:start w:val="1"/>
      <w:numFmt w:val="lowerRoman"/>
      <w:lvlText w:val="%6."/>
      <w:lvlJc w:val="right"/>
      <w:pPr>
        <w:ind w:left="4536" w:hanging="180"/>
      </w:pPr>
    </w:lvl>
    <w:lvl w:ilvl="6" w:tplc="FFFFFFFF" w:tentative="1">
      <w:start w:val="1"/>
      <w:numFmt w:val="decimal"/>
      <w:lvlText w:val="%7."/>
      <w:lvlJc w:val="left"/>
      <w:pPr>
        <w:ind w:left="5256" w:hanging="360"/>
      </w:pPr>
    </w:lvl>
    <w:lvl w:ilvl="7" w:tplc="FFFFFFFF" w:tentative="1">
      <w:start w:val="1"/>
      <w:numFmt w:val="lowerLetter"/>
      <w:lvlText w:val="%8."/>
      <w:lvlJc w:val="left"/>
      <w:pPr>
        <w:ind w:left="5976" w:hanging="360"/>
      </w:pPr>
    </w:lvl>
    <w:lvl w:ilvl="8" w:tplc="FFFFFFFF" w:tentative="1">
      <w:start w:val="1"/>
      <w:numFmt w:val="lowerRoman"/>
      <w:lvlText w:val="%9."/>
      <w:lvlJc w:val="right"/>
      <w:pPr>
        <w:ind w:left="6696" w:hanging="180"/>
      </w:pPr>
    </w:lvl>
  </w:abstractNum>
  <w:abstractNum w:abstractNumId="32" w15:restartNumberingAfterBreak="0">
    <w:nsid w:val="6AFA4240"/>
    <w:multiLevelType w:val="hybridMultilevel"/>
    <w:tmpl w:val="8C901698"/>
    <w:lvl w:ilvl="0" w:tplc="2C1C74A0">
      <w:start w:val="1"/>
      <w:numFmt w:val="decimal"/>
      <w:pStyle w:val="CalloutBoxListNumbers"/>
      <w:lvlText w:val="%1."/>
      <w:lvlJc w:val="left"/>
      <w:pPr>
        <w:ind w:left="938" w:hanging="360"/>
      </w:pPr>
      <w:rPr>
        <w:rFonts w:hint="default"/>
        <w:b/>
        <w:i w:val="0"/>
        <w:color w:val="2D6127" w:themeColor="accent4" w:themeShade="BF"/>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6C5A7C54"/>
    <w:multiLevelType w:val="hybridMultilevel"/>
    <w:tmpl w:val="F8009FBC"/>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6C6C48B1"/>
    <w:multiLevelType w:val="hybridMultilevel"/>
    <w:tmpl w:val="D8B6405E"/>
    <w:lvl w:ilvl="0" w:tplc="04090019">
      <w:start w:val="1"/>
      <w:numFmt w:val="lowerLetter"/>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5" w15:restartNumberingAfterBreak="0">
    <w:nsid w:val="6FF73951"/>
    <w:multiLevelType w:val="hybridMultilevel"/>
    <w:tmpl w:val="51721D6A"/>
    <w:lvl w:ilvl="0" w:tplc="3E769008">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6FFD005E"/>
    <w:multiLevelType w:val="hybridMultilevel"/>
    <w:tmpl w:val="C3063964"/>
    <w:lvl w:ilvl="0" w:tplc="3E769008">
      <w:start w:val="1"/>
      <w:numFmt w:val="decimal"/>
      <w:lvlText w:val="%1."/>
      <w:lvlJc w:val="left"/>
      <w:pPr>
        <w:ind w:left="1800" w:hanging="360"/>
      </w:pPr>
      <w:rPr>
        <w:rFonts w:hint="default"/>
        <w:b/>
        <w:i w:val="0"/>
        <w:color w:val="0070C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7" w15:restartNumberingAfterBreak="0">
    <w:nsid w:val="742D20DD"/>
    <w:multiLevelType w:val="hybridMultilevel"/>
    <w:tmpl w:val="61182AC8"/>
    <w:lvl w:ilvl="0" w:tplc="B01A827C">
      <w:start w:val="1"/>
      <w:numFmt w:val="decimal"/>
      <w:lvlText w:val="%1."/>
      <w:lvlJc w:val="left"/>
      <w:pPr>
        <w:ind w:left="1800" w:hanging="360"/>
      </w:pPr>
      <w:rPr>
        <w:rFonts w:hint="default"/>
        <w:b/>
        <w:i w:val="0"/>
        <w:color w:val="0070C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8" w15:restartNumberingAfterBreak="0">
    <w:nsid w:val="76D34FC0"/>
    <w:multiLevelType w:val="hybridMultilevel"/>
    <w:tmpl w:val="6BC01456"/>
    <w:lvl w:ilvl="0" w:tplc="3E769008">
      <w:start w:val="1"/>
      <w:numFmt w:val="decimal"/>
      <w:lvlText w:val="%1."/>
      <w:lvlJc w:val="left"/>
      <w:pPr>
        <w:ind w:left="936" w:hanging="360"/>
      </w:pPr>
      <w:rPr>
        <w:rFonts w:hint="default"/>
        <w:b/>
        <w:i w:val="0"/>
        <w:color w:val="0070C0"/>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9" w15:restartNumberingAfterBreak="0">
    <w:nsid w:val="79591ED8"/>
    <w:multiLevelType w:val="hybridMultilevel"/>
    <w:tmpl w:val="0B983DE2"/>
    <w:lvl w:ilvl="0" w:tplc="B01A827C">
      <w:start w:val="1"/>
      <w:numFmt w:val="decimal"/>
      <w:lvlText w:val="%1."/>
      <w:lvlJc w:val="left"/>
      <w:pPr>
        <w:ind w:left="2379" w:hanging="360"/>
      </w:pPr>
      <w:rPr>
        <w:rFonts w:hint="default"/>
      </w:rPr>
    </w:lvl>
    <w:lvl w:ilvl="1" w:tplc="04090019">
      <w:start w:val="1"/>
      <w:numFmt w:val="lowerLetter"/>
      <w:lvlText w:val="%2."/>
      <w:lvlJc w:val="left"/>
      <w:pPr>
        <w:ind w:left="2379" w:hanging="360"/>
      </w:pPr>
    </w:lvl>
    <w:lvl w:ilvl="2" w:tplc="0409001B" w:tentative="1">
      <w:start w:val="1"/>
      <w:numFmt w:val="lowerRoman"/>
      <w:lvlText w:val="%3."/>
      <w:lvlJc w:val="right"/>
      <w:pPr>
        <w:ind w:left="3099" w:hanging="180"/>
      </w:pPr>
    </w:lvl>
    <w:lvl w:ilvl="3" w:tplc="0409000F" w:tentative="1">
      <w:start w:val="1"/>
      <w:numFmt w:val="decimal"/>
      <w:lvlText w:val="%4."/>
      <w:lvlJc w:val="left"/>
      <w:pPr>
        <w:ind w:left="3819" w:hanging="360"/>
      </w:pPr>
    </w:lvl>
    <w:lvl w:ilvl="4" w:tplc="04090019" w:tentative="1">
      <w:start w:val="1"/>
      <w:numFmt w:val="lowerLetter"/>
      <w:lvlText w:val="%5."/>
      <w:lvlJc w:val="left"/>
      <w:pPr>
        <w:ind w:left="4539" w:hanging="360"/>
      </w:pPr>
    </w:lvl>
    <w:lvl w:ilvl="5" w:tplc="0409001B" w:tentative="1">
      <w:start w:val="1"/>
      <w:numFmt w:val="lowerRoman"/>
      <w:lvlText w:val="%6."/>
      <w:lvlJc w:val="right"/>
      <w:pPr>
        <w:ind w:left="5259" w:hanging="180"/>
      </w:pPr>
    </w:lvl>
    <w:lvl w:ilvl="6" w:tplc="0409000F" w:tentative="1">
      <w:start w:val="1"/>
      <w:numFmt w:val="decimal"/>
      <w:lvlText w:val="%7."/>
      <w:lvlJc w:val="left"/>
      <w:pPr>
        <w:ind w:left="5979" w:hanging="360"/>
      </w:pPr>
    </w:lvl>
    <w:lvl w:ilvl="7" w:tplc="04090019" w:tentative="1">
      <w:start w:val="1"/>
      <w:numFmt w:val="lowerLetter"/>
      <w:lvlText w:val="%8."/>
      <w:lvlJc w:val="left"/>
      <w:pPr>
        <w:ind w:left="6699" w:hanging="360"/>
      </w:pPr>
    </w:lvl>
    <w:lvl w:ilvl="8" w:tplc="0409001B" w:tentative="1">
      <w:start w:val="1"/>
      <w:numFmt w:val="lowerRoman"/>
      <w:lvlText w:val="%9."/>
      <w:lvlJc w:val="right"/>
      <w:pPr>
        <w:ind w:left="7419" w:hanging="180"/>
      </w:pPr>
    </w:lvl>
  </w:abstractNum>
  <w:abstractNum w:abstractNumId="40" w15:restartNumberingAfterBreak="0">
    <w:nsid w:val="7A8474E2"/>
    <w:multiLevelType w:val="hybridMultilevel"/>
    <w:tmpl w:val="777C6AA8"/>
    <w:lvl w:ilvl="0" w:tplc="3E769008">
      <w:start w:val="1"/>
      <w:numFmt w:val="decimal"/>
      <w:lvlText w:val="%1."/>
      <w:lvlJc w:val="left"/>
      <w:pPr>
        <w:ind w:left="1440" w:hanging="360"/>
      </w:pPr>
      <w:rPr>
        <w:rFonts w:hint="default"/>
        <w:b/>
        <w:i w:val="0"/>
        <w:color w:val="0070C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CC6059A"/>
    <w:multiLevelType w:val="hybridMultilevel"/>
    <w:tmpl w:val="82A69DD8"/>
    <w:lvl w:ilvl="0" w:tplc="918E83C4">
      <w:start w:val="1"/>
      <w:numFmt w:val="decimal"/>
      <w:lvlText w:val="%1."/>
      <w:lvlJc w:val="left"/>
      <w:pPr>
        <w:ind w:left="1800" w:hanging="360"/>
      </w:pPr>
      <w:rPr>
        <w:rFonts w:hint="default"/>
        <w:b/>
        <w:i w:val="0"/>
        <w:color w:val="0070C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626889843">
    <w:abstractNumId w:val="1"/>
  </w:num>
  <w:num w:numId="2" w16cid:durableId="613708532">
    <w:abstractNumId w:val="10"/>
  </w:num>
  <w:num w:numId="3" w16cid:durableId="1310786500">
    <w:abstractNumId w:val="6"/>
  </w:num>
  <w:num w:numId="4" w16cid:durableId="305011594">
    <w:abstractNumId w:val="32"/>
  </w:num>
  <w:num w:numId="5" w16cid:durableId="1944413420">
    <w:abstractNumId w:val="18"/>
  </w:num>
  <w:num w:numId="6" w16cid:durableId="2006668953">
    <w:abstractNumId w:val="13"/>
  </w:num>
  <w:num w:numId="7" w16cid:durableId="909119323">
    <w:abstractNumId w:val="2"/>
  </w:num>
  <w:num w:numId="8" w16cid:durableId="768963990">
    <w:abstractNumId w:val="17"/>
  </w:num>
  <w:num w:numId="9" w16cid:durableId="837311440">
    <w:abstractNumId w:val="25"/>
  </w:num>
  <w:num w:numId="10" w16cid:durableId="1787190402">
    <w:abstractNumId w:val="8"/>
  </w:num>
  <w:num w:numId="11" w16cid:durableId="1115324211">
    <w:abstractNumId w:val="26"/>
  </w:num>
  <w:num w:numId="12" w16cid:durableId="1417752683">
    <w:abstractNumId w:val="27"/>
  </w:num>
  <w:num w:numId="13" w16cid:durableId="1700156938">
    <w:abstractNumId w:val="14"/>
  </w:num>
  <w:num w:numId="14" w16cid:durableId="275722852">
    <w:abstractNumId w:val="3"/>
  </w:num>
  <w:num w:numId="15" w16cid:durableId="496918693">
    <w:abstractNumId w:val="12"/>
  </w:num>
  <w:num w:numId="16" w16cid:durableId="1599368136">
    <w:abstractNumId w:val="21"/>
  </w:num>
  <w:num w:numId="17" w16cid:durableId="1340232673">
    <w:abstractNumId w:val="10"/>
    <w:lvlOverride w:ilvl="0">
      <w:startOverride w:val="1"/>
    </w:lvlOverride>
  </w:num>
  <w:num w:numId="18" w16cid:durableId="490951966">
    <w:abstractNumId w:val="16"/>
  </w:num>
  <w:num w:numId="19" w16cid:durableId="2129079871">
    <w:abstractNumId w:val="28"/>
  </w:num>
  <w:num w:numId="20" w16cid:durableId="2098860666">
    <w:abstractNumId w:val="0"/>
  </w:num>
  <w:num w:numId="21" w16cid:durableId="2055078842">
    <w:abstractNumId w:val="9"/>
  </w:num>
  <w:num w:numId="22" w16cid:durableId="1823884773">
    <w:abstractNumId w:val="22"/>
  </w:num>
  <w:num w:numId="23" w16cid:durableId="1041516696">
    <w:abstractNumId w:val="15"/>
  </w:num>
  <w:num w:numId="24" w16cid:durableId="1583222310">
    <w:abstractNumId w:val="34"/>
  </w:num>
  <w:num w:numId="25" w16cid:durableId="920065077">
    <w:abstractNumId w:val="36"/>
  </w:num>
  <w:num w:numId="26" w16cid:durableId="941642940">
    <w:abstractNumId w:val="38"/>
  </w:num>
  <w:num w:numId="27" w16cid:durableId="2137409818">
    <w:abstractNumId w:val="31"/>
  </w:num>
  <w:num w:numId="28" w16cid:durableId="1756900616">
    <w:abstractNumId w:val="24"/>
  </w:num>
  <w:num w:numId="29" w16cid:durableId="1116826288">
    <w:abstractNumId w:val="20"/>
  </w:num>
  <w:num w:numId="30" w16cid:durableId="1441996952">
    <w:abstractNumId w:val="11"/>
  </w:num>
  <w:num w:numId="31" w16cid:durableId="406465124">
    <w:abstractNumId w:val="33"/>
  </w:num>
  <w:num w:numId="32" w16cid:durableId="351490766">
    <w:abstractNumId w:val="35"/>
  </w:num>
  <w:num w:numId="33" w16cid:durableId="440952395">
    <w:abstractNumId w:val="4"/>
  </w:num>
  <w:num w:numId="34" w16cid:durableId="208499155">
    <w:abstractNumId w:val="25"/>
  </w:num>
  <w:num w:numId="35" w16cid:durableId="1140802013">
    <w:abstractNumId w:val="7"/>
  </w:num>
  <w:num w:numId="36" w16cid:durableId="1242326756">
    <w:abstractNumId w:val="19"/>
  </w:num>
  <w:num w:numId="37" w16cid:durableId="1571161254">
    <w:abstractNumId w:val="25"/>
  </w:num>
  <w:num w:numId="38" w16cid:durableId="1018501783">
    <w:abstractNumId w:val="23"/>
  </w:num>
  <w:num w:numId="39" w16cid:durableId="986320873">
    <w:abstractNumId w:val="25"/>
  </w:num>
  <w:num w:numId="40" w16cid:durableId="917709278">
    <w:abstractNumId w:val="39"/>
  </w:num>
  <w:num w:numId="41" w16cid:durableId="2033651718">
    <w:abstractNumId w:val="40"/>
  </w:num>
  <w:num w:numId="42" w16cid:durableId="813987929">
    <w:abstractNumId w:val="5"/>
  </w:num>
  <w:num w:numId="43" w16cid:durableId="2064711968">
    <w:abstractNumId w:val="30"/>
  </w:num>
  <w:num w:numId="44" w16cid:durableId="115027438">
    <w:abstractNumId w:val="37"/>
  </w:num>
  <w:num w:numId="45" w16cid:durableId="172498168">
    <w:abstractNumId w:val="41"/>
  </w:num>
  <w:num w:numId="46" w16cid:durableId="1636134824">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KxNDMytjA0NDcwMDBV0lEKTi0uzszPAykwqgUAd04HYywAAAA="/>
  </w:docVars>
  <w:rsids>
    <w:rsidRoot w:val="00A21CA3"/>
    <w:rsid w:val="000017C4"/>
    <w:rsid w:val="0000378B"/>
    <w:rsid w:val="000042C5"/>
    <w:rsid w:val="0000457B"/>
    <w:rsid w:val="00017EE2"/>
    <w:rsid w:val="000200D9"/>
    <w:rsid w:val="00025333"/>
    <w:rsid w:val="0004278C"/>
    <w:rsid w:val="0005397C"/>
    <w:rsid w:val="00056436"/>
    <w:rsid w:val="00057FB4"/>
    <w:rsid w:val="00060373"/>
    <w:rsid w:val="000625A6"/>
    <w:rsid w:val="00071185"/>
    <w:rsid w:val="00082203"/>
    <w:rsid w:val="00094E31"/>
    <w:rsid w:val="000A3C11"/>
    <w:rsid w:val="000A747B"/>
    <w:rsid w:val="000C3109"/>
    <w:rsid w:val="000C3942"/>
    <w:rsid w:val="000D186D"/>
    <w:rsid w:val="000D71CC"/>
    <w:rsid w:val="000E0CF6"/>
    <w:rsid w:val="000E0E07"/>
    <w:rsid w:val="000F74CF"/>
    <w:rsid w:val="001009D3"/>
    <w:rsid w:val="001116CD"/>
    <w:rsid w:val="00117050"/>
    <w:rsid w:val="00120DFB"/>
    <w:rsid w:val="00123E0C"/>
    <w:rsid w:val="001336BB"/>
    <w:rsid w:val="0013381A"/>
    <w:rsid w:val="0013412E"/>
    <w:rsid w:val="0013513C"/>
    <w:rsid w:val="00137A8C"/>
    <w:rsid w:val="00137F34"/>
    <w:rsid w:val="0014360C"/>
    <w:rsid w:val="001438CE"/>
    <w:rsid w:val="001500D2"/>
    <w:rsid w:val="00152A44"/>
    <w:rsid w:val="001544EA"/>
    <w:rsid w:val="001620F6"/>
    <w:rsid w:val="00167572"/>
    <w:rsid w:val="00170B2A"/>
    <w:rsid w:val="00170C37"/>
    <w:rsid w:val="0017742D"/>
    <w:rsid w:val="001825DF"/>
    <w:rsid w:val="00183338"/>
    <w:rsid w:val="001861AC"/>
    <w:rsid w:val="00191D60"/>
    <w:rsid w:val="0019206E"/>
    <w:rsid w:val="00197400"/>
    <w:rsid w:val="0019796A"/>
    <w:rsid w:val="001A17C4"/>
    <w:rsid w:val="001A54AE"/>
    <w:rsid w:val="001C46C6"/>
    <w:rsid w:val="001D46AF"/>
    <w:rsid w:val="001D7F82"/>
    <w:rsid w:val="001E00A6"/>
    <w:rsid w:val="001E54C3"/>
    <w:rsid w:val="001F2071"/>
    <w:rsid w:val="001F3B53"/>
    <w:rsid w:val="002026EA"/>
    <w:rsid w:val="00207922"/>
    <w:rsid w:val="002118E3"/>
    <w:rsid w:val="0022268E"/>
    <w:rsid w:val="002346FF"/>
    <w:rsid w:val="00240088"/>
    <w:rsid w:val="00240F51"/>
    <w:rsid w:val="00241312"/>
    <w:rsid w:val="002437ED"/>
    <w:rsid w:val="00271F5D"/>
    <w:rsid w:val="00281553"/>
    <w:rsid w:val="002866CF"/>
    <w:rsid w:val="002871FF"/>
    <w:rsid w:val="002A02BD"/>
    <w:rsid w:val="002A7BEB"/>
    <w:rsid w:val="002A7F23"/>
    <w:rsid w:val="002B0AC7"/>
    <w:rsid w:val="002B1EDD"/>
    <w:rsid w:val="002C7059"/>
    <w:rsid w:val="002C78A6"/>
    <w:rsid w:val="002D504E"/>
    <w:rsid w:val="002D5383"/>
    <w:rsid w:val="002D58A6"/>
    <w:rsid w:val="002E01DD"/>
    <w:rsid w:val="002F33D7"/>
    <w:rsid w:val="00315659"/>
    <w:rsid w:val="00316A60"/>
    <w:rsid w:val="00317B1F"/>
    <w:rsid w:val="0032522E"/>
    <w:rsid w:val="003329A6"/>
    <w:rsid w:val="00341F7E"/>
    <w:rsid w:val="0034201C"/>
    <w:rsid w:val="00354FDD"/>
    <w:rsid w:val="00362CE8"/>
    <w:rsid w:val="0038309D"/>
    <w:rsid w:val="0038422B"/>
    <w:rsid w:val="003918A2"/>
    <w:rsid w:val="00396F24"/>
    <w:rsid w:val="003A121C"/>
    <w:rsid w:val="003A16F4"/>
    <w:rsid w:val="003A719F"/>
    <w:rsid w:val="003B757F"/>
    <w:rsid w:val="003C12B6"/>
    <w:rsid w:val="003C1388"/>
    <w:rsid w:val="003D06AA"/>
    <w:rsid w:val="003D4781"/>
    <w:rsid w:val="003D4B9A"/>
    <w:rsid w:val="003D5B51"/>
    <w:rsid w:val="003E1C99"/>
    <w:rsid w:val="003E27B7"/>
    <w:rsid w:val="003E3268"/>
    <w:rsid w:val="003F2F8E"/>
    <w:rsid w:val="003F5DA6"/>
    <w:rsid w:val="004019DA"/>
    <w:rsid w:val="004031AF"/>
    <w:rsid w:val="00420D3C"/>
    <w:rsid w:val="00425406"/>
    <w:rsid w:val="004320BE"/>
    <w:rsid w:val="0043499F"/>
    <w:rsid w:val="00436F25"/>
    <w:rsid w:val="004370B7"/>
    <w:rsid w:val="00441E80"/>
    <w:rsid w:val="0044294C"/>
    <w:rsid w:val="0044788E"/>
    <w:rsid w:val="00466021"/>
    <w:rsid w:val="00471B48"/>
    <w:rsid w:val="00483D7C"/>
    <w:rsid w:val="00486D83"/>
    <w:rsid w:val="00487918"/>
    <w:rsid w:val="00487A76"/>
    <w:rsid w:val="004912B4"/>
    <w:rsid w:val="0049224C"/>
    <w:rsid w:val="00492604"/>
    <w:rsid w:val="004A18CB"/>
    <w:rsid w:val="004A479B"/>
    <w:rsid w:val="004B46F8"/>
    <w:rsid w:val="004C452F"/>
    <w:rsid w:val="004D2CF8"/>
    <w:rsid w:val="004E2D6F"/>
    <w:rsid w:val="004F1BF3"/>
    <w:rsid w:val="004F220D"/>
    <w:rsid w:val="004F4612"/>
    <w:rsid w:val="004F6810"/>
    <w:rsid w:val="005048C1"/>
    <w:rsid w:val="005068AD"/>
    <w:rsid w:val="0050760B"/>
    <w:rsid w:val="00510858"/>
    <w:rsid w:val="00513040"/>
    <w:rsid w:val="00513F9A"/>
    <w:rsid w:val="00516B3C"/>
    <w:rsid w:val="005431C3"/>
    <w:rsid w:val="005435C7"/>
    <w:rsid w:val="00563472"/>
    <w:rsid w:val="0056388D"/>
    <w:rsid w:val="005712A5"/>
    <w:rsid w:val="00573832"/>
    <w:rsid w:val="00576EB4"/>
    <w:rsid w:val="0057726C"/>
    <w:rsid w:val="005776C4"/>
    <w:rsid w:val="00580C09"/>
    <w:rsid w:val="00587720"/>
    <w:rsid w:val="00592DFB"/>
    <w:rsid w:val="00593DD1"/>
    <w:rsid w:val="005A1CBC"/>
    <w:rsid w:val="005A41F1"/>
    <w:rsid w:val="005B19B4"/>
    <w:rsid w:val="005B1DBB"/>
    <w:rsid w:val="005B2A44"/>
    <w:rsid w:val="005C0037"/>
    <w:rsid w:val="005C0187"/>
    <w:rsid w:val="005D438C"/>
    <w:rsid w:val="005D6A8C"/>
    <w:rsid w:val="005E654F"/>
    <w:rsid w:val="005F006B"/>
    <w:rsid w:val="005F6126"/>
    <w:rsid w:val="005F6DEA"/>
    <w:rsid w:val="00602458"/>
    <w:rsid w:val="00602878"/>
    <w:rsid w:val="00602B62"/>
    <w:rsid w:val="00602E12"/>
    <w:rsid w:val="00603C7F"/>
    <w:rsid w:val="006057F7"/>
    <w:rsid w:val="00606DC2"/>
    <w:rsid w:val="00611E30"/>
    <w:rsid w:val="0061443F"/>
    <w:rsid w:val="00616A4E"/>
    <w:rsid w:val="00622129"/>
    <w:rsid w:val="006254A5"/>
    <w:rsid w:val="00633CB0"/>
    <w:rsid w:val="00640F05"/>
    <w:rsid w:val="0064155C"/>
    <w:rsid w:val="00641BD7"/>
    <w:rsid w:val="00643FD6"/>
    <w:rsid w:val="00646AF9"/>
    <w:rsid w:val="00654AE6"/>
    <w:rsid w:val="0065787F"/>
    <w:rsid w:val="00690D7B"/>
    <w:rsid w:val="00691257"/>
    <w:rsid w:val="006B0446"/>
    <w:rsid w:val="006B50A1"/>
    <w:rsid w:val="006C67AB"/>
    <w:rsid w:val="006D56D3"/>
    <w:rsid w:val="006D5BF4"/>
    <w:rsid w:val="006D5E34"/>
    <w:rsid w:val="006E52E5"/>
    <w:rsid w:val="00700CBB"/>
    <w:rsid w:val="00701366"/>
    <w:rsid w:val="00704780"/>
    <w:rsid w:val="00705714"/>
    <w:rsid w:val="007071D0"/>
    <w:rsid w:val="00707413"/>
    <w:rsid w:val="00707F5C"/>
    <w:rsid w:val="00714C30"/>
    <w:rsid w:val="00722B1F"/>
    <w:rsid w:val="007231C5"/>
    <w:rsid w:val="00725923"/>
    <w:rsid w:val="007359B9"/>
    <w:rsid w:val="00736757"/>
    <w:rsid w:val="00736AF3"/>
    <w:rsid w:val="007370FF"/>
    <w:rsid w:val="007417DA"/>
    <w:rsid w:val="00742880"/>
    <w:rsid w:val="00744861"/>
    <w:rsid w:val="0074649F"/>
    <w:rsid w:val="00746C9E"/>
    <w:rsid w:val="00751AF7"/>
    <w:rsid w:val="0076246D"/>
    <w:rsid w:val="00766FA5"/>
    <w:rsid w:val="0077129F"/>
    <w:rsid w:val="00773AA6"/>
    <w:rsid w:val="00774224"/>
    <w:rsid w:val="00775EA4"/>
    <w:rsid w:val="00782E95"/>
    <w:rsid w:val="00785D5D"/>
    <w:rsid w:val="00786885"/>
    <w:rsid w:val="007921B8"/>
    <w:rsid w:val="00793513"/>
    <w:rsid w:val="007948D8"/>
    <w:rsid w:val="007A56FE"/>
    <w:rsid w:val="007B38A5"/>
    <w:rsid w:val="007C3736"/>
    <w:rsid w:val="007D5D7D"/>
    <w:rsid w:val="007E3215"/>
    <w:rsid w:val="007E3DBE"/>
    <w:rsid w:val="007F10A1"/>
    <w:rsid w:val="007F219B"/>
    <w:rsid w:val="007F61D5"/>
    <w:rsid w:val="00802B48"/>
    <w:rsid w:val="008162A1"/>
    <w:rsid w:val="0081669A"/>
    <w:rsid w:val="00831AB5"/>
    <w:rsid w:val="0084476D"/>
    <w:rsid w:val="00851865"/>
    <w:rsid w:val="00857D82"/>
    <w:rsid w:val="00861BEA"/>
    <w:rsid w:val="00865179"/>
    <w:rsid w:val="008654A3"/>
    <w:rsid w:val="00865BEA"/>
    <w:rsid w:val="00880F27"/>
    <w:rsid w:val="00883EF9"/>
    <w:rsid w:val="008862F4"/>
    <w:rsid w:val="0089246B"/>
    <w:rsid w:val="0089797A"/>
    <w:rsid w:val="008B53B8"/>
    <w:rsid w:val="008C2590"/>
    <w:rsid w:val="008D28D0"/>
    <w:rsid w:val="008E2110"/>
    <w:rsid w:val="008E42EC"/>
    <w:rsid w:val="008F4B27"/>
    <w:rsid w:val="008F5913"/>
    <w:rsid w:val="0090143F"/>
    <w:rsid w:val="00901945"/>
    <w:rsid w:val="00903CC3"/>
    <w:rsid w:val="00903D20"/>
    <w:rsid w:val="00924E5D"/>
    <w:rsid w:val="00936EEF"/>
    <w:rsid w:val="0094659D"/>
    <w:rsid w:val="00952AFA"/>
    <w:rsid w:val="009777B6"/>
    <w:rsid w:val="00981BC4"/>
    <w:rsid w:val="009933FE"/>
    <w:rsid w:val="00995056"/>
    <w:rsid w:val="00995D9F"/>
    <w:rsid w:val="009A20FE"/>
    <w:rsid w:val="009A459D"/>
    <w:rsid w:val="009B0ADC"/>
    <w:rsid w:val="009B0C75"/>
    <w:rsid w:val="009D0F22"/>
    <w:rsid w:val="009D335F"/>
    <w:rsid w:val="009D462E"/>
    <w:rsid w:val="009D4C51"/>
    <w:rsid w:val="009E432F"/>
    <w:rsid w:val="009F6141"/>
    <w:rsid w:val="00A110E6"/>
    <w:rsid w:val="00A113DA"/>
    <w:rsid w:val="00A21CA3"/>
    <w:rsid w:val="00A22283"/>
    <w:rsid w:val="00A269DB"/>
    <w:rsid w:val="00A36817"/>
    <w:rsid w:val="00A44D04"/>
    <w:rsid w:val="00A47FBC"/>
    <w:rsid w:val="00A522D5"/>
    <w:rsid w:val="00A627DD"/>
    <w:rsid w:val="00A74A08"/>
    <w:rsid w:val="00A7630C"/>
    <w:rsid w:val="00A86B61"/>
    <w:rsid w:val="00A92DA5"/>
    <w:rsid w:val="00A95892"/>
    <w:rsid w:val="00A97076"/>
    <w:rsid w:val="00AA33AD"/>
    <w:rsid w:val="00AA3ED7"/>
    <w:rsid w:val="00AA4934"/>
    <w:rsid w:val="00AA546F"/>
    <w:rsid w:val="00AB128B"/>
    <w:rsid w:val="00AB1392"/>
    <w:rsid w:val="00AB1718"/>
    <w:rsid w:val="00AB2346"/>
    <w:rsid w:val="00AC2697"/>
    <w:rsid w:val="00AC2FAB"/>
    <w:rsid w:val="00AD15B2"/>
    <w:rsid w:val="00AF6128"/>
    <w:rsid w:val="00B0073F"/>
    <w:rsid w:val="00B05D47"/>
    <w:rsid w:val="00B07F31"/>
    <w:rsid w:val="00B17917"/>
    <w:rsid w:val="00B2139B"/>
    <w:rsid w:val="00B21C7C"/>
    <w:rsid w:val="00B22BA9"/>
    <w:rsid w:val="00B237B1"/>
    <w:rsid w:val="00B24C42"/>
    <w:rsid w:val="00B30860"/>
    <w:rsid w:val="00B32747"/>
    <w:rsid w:val="00B34385"/>
    <w:rsid w:val="00B360D1"/>
    <w:rsid w:val="00B430C1"/>
    <w:rsid w:val="00B43C8B"/>
    <w:rsid w:val="00B57AF8"/>
    <w:rsid w:val="00B61906"/>
    <w:rsid w:val="00B63BB4"/>
    <w:rsid w:val="00B6551B"/>
    <w:rsid w:val="00B65D85"/>
    <w:rsid w:val="00B67979"/>
    <w:rsid w:val="00B71F6F"/>
    <w:rsid w:val="00B833AD"/>
    <w:rsid w:val="00B844A5"/>
    <w:rsid w:val="00B861F8"/>
    <w:rsid w:val="00B93FFB"/>
    <w:rsid w:val="00B97C7F"/>
    <w:rsid w:val="00B97CF0"/>
    <w:rsid w:val="00BC16C4"/>
    <w:rsid w:val="00BC4A64"/>
    <w:rsid w:val="00BF463E"/>
    <w:rsid w:val="00BF54C7"/>
    <w:rsid w:val="00C02DAF"/>
    <w:rsid w:val="00C04FFD"/>
    <w:rsid w:val="00C068C2"/>
    <w:rsid w:val="00C10E8B"/>
    <w:rsid w:val="00C2084C"/>
    <w:rsid w:val="00C247DF"/>
    <w:rsid w:val="00C30229"/>
    <w:rsid w:val="00C33E2A"/>
    <w:rsid w:val="00C34D65"/>
    <w:rsid w:val="00C375FC"/>
    <w:rsid w:val="00C42057"/>
    <w:rsid w:val="00C46752"/>
    <w:rsid w:val="00C60D05"/>
    <w:rsid w:val="00C6436C"/>
    <w:rsid w:val="00C72E9D"/>
    <w:rsid w:val="00C80955"/>
    <w:rsid w:val="00C84555"/>
    <w:rsid w:val="00C91E99"/>
    <w:rsid w:val="00CA351E"/>
    <w:rsid w:val="00CA41F0"/>
    <w:rsid w:val="00CA4560"/>
    <w:rsid w:val="00CB2F37"/>
    <w:rsid w:val="00CB47AB"/>
    <w:rsid w:val="00CC5EB9"/>
    <w:rsid w:val="00CC7F80"/>
    <w:rsid w:val="00CD2F4A"/>
    <w:rsid w:val="00CF1A9C"/>
    <w:rsid w:val="00D1070F"/>
    <w:rsid w:val="00D21134"/>
    <w:rsid w:val="00D21801"/>
    <w:rsid w:val="00D219BB"/>
    <w:rsid w:val="00D21C15"/>
    <w:rsid w:val="00D22897"/>
    <w:rsid w:val="00D266B1"/>
    <w:rsid w:val="00D324F0"/>
    <w:rsid w:val="00D375AC"/>
    <w:rsid w:val="00D51F6F"/>
    <w:rsid w:val="00D573EF"/>
    <w:rsid w:val="00D57F7D"/>
    <w:rsid w:val="00D615AE"/>
    <w:rsid w:val="00D72ED9"/>
    <w:rsid w:val="00D76CCE"/>
    <w:rsid w:val="00D82A6F"/>
    <w:rsid w:val="00D84262"/>
    <w:rsid w:val="00D9311F"/>
    <w:rsid w:val="00D97C59"/>
    <w:rsid w:val="00DA1336"/>
    <w:rsid w:val="00DB01A5"/>
    <w:rsid w:val="00DB6E5B"/>
    <w:rsid w:val="00DB71AD"/>
    <w:rsid w:val="00DE0046"/>
    <w:rsid w:val="00DE3CA4"/>
    <w:rsid w:val="00DE40C2"/>
    <w:rsid w:val="00DF3206"/>
    <w:rsid w:val="00DF4D4D"/>
    <w:rsid w:val="00DF5352"/>
    <w:rsid w:val="00E06948"/>
    <w:rsid w:val="00E11648"/>
    <w:rsid w:val="00E141F2"/>
    <w:rsid w:val="00E155C7"/>
    <w:rsid w:val="00E15728"/>
    <w:rsid w:val="00E219C6"/>
    <w:rsid w:val="00E3037B"/>
    <w:rsid w:val="00E344FD"/>
    <w:rsid w:val="00E3483C"/>
    <w:rsid w:val="00E42060"/>
    <w:rsid w:val="00E432DA"/>
    <w:rsid w:val="00E54FC8"/>
    <w:rsid w:val="00E637CE"/>
    <w:rsid w:val="00E64A64"/>
    <w:rsid w:val="00E64B48"/>
    <w:rsid w:val="00E65659"/>
    <w:rsid w:val="00E716FD"/>
    <w:rsid w:val="00E74106"/>
    <w:rsid w:val="00E83BBE"/>
    <w:rsid w:val="00E902F0"/>
    <w:rsid w:val="00E942E6"/>
    <w:rsid w:val="00EB1435"/>
    <w:rsid w:val="00EB3652"/>
    <w:rsid w:val="00EB6E70"/>
    <w:rsid w:val="00EB7F84"/>
    <w:rsid w:val="00EC5412"/>
    <w:rsid w:val="00EC65F9"/>
    <w:rsid w:val="00EC73A5"/>
    <w:rsid w:val="00ED5E72"/>
    <w:rsid w:val="00EE3374"/>
    <w:rsid w:val="00EE3C9B"/>
    <w:rsid w:val="00EF2486"/>
    <w:rsid w:val="00F02497"/>
    <w:rsid w:val="00F06C41"/>
    <w:rsid w:val="00F07844"/>
    <w:rsid w:val="00F10718"/>
    <w:rsid w:val="00F221BF"/>
    <w:rsid w:val="00F24B53"/>
    <w:rsid w:val="00F263FA"/>
    <w:rsid w:val="00F3107D"/>
    <w:rsid w:val="00F34061"/>
    <w:rsid w:val="00F43CA0"/>
    <w:rsid w:val="00F458CB"/>
    <w:rsid w:val="00F56191"/>
    <w:rsid w:val="00F56972"/>
    <w:rsid w:val="00F56AE8"/>
    <w:rsid w:val="00F61329"/>
    <w:rsid w:val="00F636A4"/>
    <w:rsid w:val="00F6621F"/>
    <w:rsid w:val="00F67819"/>
    <w:rsid w:val="00F8168C"/>
    <w:rsid w:val="00F821E5"/>
    <w:rsid w:val="00F92AD4"/>
    <w:rsid w:val="00F97F32"/>
    <w:rsid w:val="00FC0C61"/>
    <w:rsid w:val="00FD2858"/>
    <w:rsid w:val="00FF742B"/>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AAD5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zh-CN" w:bidi="ar-SA"/>
      </w:rPr>
    </w:rPrDefault>
    <w:pPrDefault>
      <w:pPr>
        <w:spacing w:after="200" w:line="31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037"/>
    <w:pPr>
      <w:spacing w:line="240" w:lineRule="auto"/>
    </w:pPr>
    <w:rPr>
      <w:sz w:val="24"/>
      <w:lang w:val="en-US"/>
    </w:rPr>
  </w:style>
  <w:style w:type="paragraph" w:styleId="Heading1">
    <w:name w:val="heading 1"/>
    <w:aliases w:val="Heading 1 - NOT IN USE"/>
    <w:basedOn w:val="Normal"/>
    <w:next w:val="Normal"/>
    <w:link w:val="Heading1Char"/>
    <w:uiPriority w:val="9"/>
    <w:semiHidden/>
    <w:qFormat/>
    <w:rsid w:val="00BC16C4"/>
    <w:pPr>
      <w:keepNext/>
      <w:keepLines/>
      <w:spacing w:before="240" w:after="0"/>
      <w:outlineLvl w:val="0"/>
    </w:pPr>
    <w:rPr>
      <w:rFonts w:asciiTheme="majorHAnsi" w:eastAsiaTheme="majorEastAsia" w:hAnsiTheme="majorHAnsi" w:cstheme="majorBidi"/>
      <w:color w:val="2E3D46" w:themeColor="accent1" w:themeShade="BF"/>
      <w:sz w:val="32"/>
      <w:szCs w:val="32"/>
    </w:rPr>
  </w:style>
  <w:style w:type="paragraph" w:styleId="Heading2">
    <w:name w:val="heading 2"/>
    <w:basedOn w:val="Normal"/>
    <w:next w:val="Normal"/>
    <w:link w:val="Heading2Char"/>
    <w:uiPriority w:val="9"/>
    <w:semiHidden/>
    <w:qFormat/>
    <w:rsid w:val="00BC16C4"/>
    <w:pPr>
      <w:keepNext/>
      <w:keepLines/>
      <w:spacing w:before="40" w:after="0"/>
      <w:outlineLvl w:val="1"/>
    </w:pPr>
    <w:rPr>
      <w:rFonts w:asciiTheme="majorHAnsi" w:eastAsiaTheme="majorEastAsia" w:hAnsiTheme="majorHAnsi" w:cstheme="majorBidi"/>
      <w:color w:val="2E3D46" w:themeColor="accent1" w:themeShade="BF"/>
      <w:sz w:val="26"/>
      <w:szCs w:val="26"/>
    </w:rPr>
  </w:style>
  <w:style w:type="paragraph" w:styleId="Heading3">
    <w:name w:val="heading 3"/>
    <w:basedOn w:val="Normal"/>
    <w:next w:val="Normal"/>
    <w:link w:val="Heading3Char"/>
    <w:uiPriority w:val="9"/>
    <w:semiHidden/>
    <w:qFormat/>
    <w:rsid w:val="00BC16C4"/>
    <w:pPr>
      <w:keepNext/>
      <w:keepLines/>
      <w:spacing w:before="40" w:after="0"/>
      <w:outlineLvl w:val="2"/>
    </w:pPr>
    <w:rPr>
      <w:rFonts w:asciiTheme="majorHAnsi" w:eastAsiaTheme="majorEastAsia" w:hAnsiTheme="majorHAnsi" w:cstheme="majorBidi"/>
      <w:color w:val="1E292F" w:themeColor="accent1" w:themeShade="7F"/>
      <w:szCs w:val="24"/>
    </w:rPr>
  </w:style>
  <w:style w:type="paragraph" w:styleId="Heading4">
    <w:name w:val="heading 4"/>
    <w:basedOn w:val="Normal"/>
    <w:next w:val="Normal"/>
    <w:link w:val="Heading4Char"/>
    <w:uiPriority w:val="9"/>
    <w:semiHidden/>
    <w:qFormat/>
    <w:rsid w:val="00A22283"/>
    <w:pPr>
      <w:keepNext/>
      <w:keepLines/>
      <w:spacing w:before="40" w:after="0"/>
      <w:outlineLvl w:val="3"/>
    </w:pPr>
    <w:rPr>
      <w:rFonts w:asciiTheme="majorHAnsi" w:eastAsiaTheme="majorEastAsia" w:hAnsiTheme="majorHAnsi" w:cstheme="majorBidi"/>
      <w:i/>
      <w:iCs/>
      <w:color w:val="2E3D46" w:themeColor="accent1" w:themeShade="BF"/>
    </w:rPr>
  </w:style>
  <w:style w:type="paragraph" w:styleId="Heading5">
    <w:name w:val="heading 5"/>
    <w:basedOn w:val="Normal"/>
    <w:next w:val="Normal"/>
    <w:link w:val="Heading5Char"/>
    <w:uiPriority w:val="9"/>
    <w:semiHidden/>
    <w:qFormat/>
    <w:rsid w:val="00A22283"/>
    <w:pPr>
      <w:keepNext/>
      <w:keepLines/>
      <w:spacing w:before="40" w:after="0"/>
      <w:outlineLvl w:val="4"/>
    </w:pPr>
    <w:rPr>
      <w:rFonts w:asciiTheme="majorHAnsi" w:eastAsiaTheme="majorEastAsia" w:hAnsiTheme="majorHAnsi" w:cstheme="majorBidi"/>
      <w:color w:val="2E3D46" w:themeColor="accent1" w:themeShade="BF"/>
    </w:rPr>
  </w:style>
  <w:style w:type="paragraph" w:styleId="Heading6">
    <w:name w:val="heading 6"/>
    <w:basedOn w:val="Normal"/>
    <w:next w:val="Normal"/>
    <w:link w:val="Heading6Char"/>
    <w:uiPriority w:val="9"/>
    <w:semiHidden/>
    <w:qFormat/>
    <w:rsid w:val="00A22283"/>
    <w:pPr>
      <w:keepNext/>
      <w:keepLines/>
      <w:spacing w:before="40" w:after="0"/>
      <w:outlineLvl w:val="5"/>
    </w:pPr>
    <w:rPr>
      <w:rFonts w:asciiTheme="majorHAnsi" w:eastAsiaTheme="majorEastAsia" w:hAnsiTheme="majorHAnsi" w:cstheme="majorBidi"/>
      <w:color w:val="1E292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1257"/>
    <w:pPr>
      <w:tabs>
        <w:tab w:val="center" w:pos="4680"/>
        <w:tab w:val="right" w:pos="9360"/>
      </w:tabs>
      <w:spacing w:after="0"/>
    </w:pPr>
  </w:style>
  <w:style w:type="character" w:customStyle="1" w:styleId="HeaderChar">
    <w:name w:val="Header Char"/>
    <w:basedOn w:val="DefaultParagraphFont"/>
    <w:link w:val="Header"/>
    <w:uiPriority w:val="99"/>
    <w:rsid w:val="00691257"/>
    <w:rPr>
      <w:sz w:val="24"/>
      <w:lang w:val="en-US"/>
    </w:rPr>
  </w:style>
  <w:style w:type="paragraph" w:styleId="Footer">
    <w:name w:val="footer"/>
    <w:basedOn w:val="Normal"/>
    <w:link w:val="FooterChar"/>
    <w:uiPriority w:val="99"/>
    <w:unhideWhenUsed/>
    <w:rsid w:val="00691257"/>
    <w:pPr>
      <w:tabs>
        <w:tab w:val="center" w:pos="4680"/>
        <w:tab w:val="right" w:pos="9360"/>
      </w:tabs>
      <w:spacing w:after="0"/>
    </w:pPr>
  </w:style>
  <w:style w:type="character" w:customStyle="1" w:styleId="FooterChar">
    <w:name w:val="Footer Char"/>
    <w:basedOn w:val="DefaultParagraphFont"/>
    <w:link w:val="Footer"/>
    <w:uiPriority w:val="99"/>
    <w:rsid w:val="00691257"/>
    <w:rPr>
      <w:sz w:val="24"/>
      <w:lang w:val="en-US"/>
    </w:rPr>
  </w:style>
  <w:style w:type="paragraph" w:customStyle="1" w:styleId="Heading1-CoverTitle">
    <w:name w:val="Heading 1 - Cover Title"/>
    <w:basedOn w:val="Normal"/>
    <w:qFormat/>
    <w:rsid w:val="000E0CF6"/>
    <w:pPr>
      <w:spacing w:before="2000" w:after="0" w:line="960" w:lineRule="exact"/>
      <w:outlineLvl w:val="0"/>
    </w:pPr>
    <w:rPr>
      <w:rFonts w:cstheme="minorHAnsi"/>
      <w:noProof/>
      <w:color w:val="FFFFFF"/>
      <w:sz w:val="88"/>
      <w:szCs w:val="88"/>
    </w:rPr>
  </w:style>
  <w:style w:type="paragraph" w:customStyle="1" w:styleId="Subtitle-Cover">
    <w:name w:val="Subtitle - Cover"/>
    <w:basedOn w:val="Heading1-CoverTitle"/>
    <w:qFormat/>
    <w:rsid w:val="004370B7"/>
    <w:pPr>
      <w:spacing w:before="300" w:after="1200" w:line="600" w:lineRule="exact"/>
      <w:outlineLvl w:val="9"/>
    </w:pPr>
    <w:rPr>
      <w:color w:val="96C2F4"/>
      <w:sz w:val="52"/>
      <w:szCs w:val="52"/>
    </w:rPr>
  </w:style>
  <w:style w:type="paragraph" w:customStyle="1" w:styleId="Cover-Authors">
    <w:name w:val="Cover- Authors"/>
    <w:basedOn w:val="Subtitle-Cover"/>
    <w:qFormat/>
    <w:rsid w:val="00602B62"/>
    <w:pPr>
      <w:spacing w:before="0" w:after="60" w:line="380" w:lineRule="exact"/>
      <w:ind w:left="4320"/>
    </w:pPr>
    <w:rPr>
      <w:b/>
      <w:bCs/>
      <w:color w:val="93D18C"/>
      <w:sz w:val="32"/>
      <w:szCs w:val="32"/>
    </w:rPr>
  </w:style>
  <w:style w:type="paragraph" w:customStyle="1" w:styleId="Cover-Date">
    <w:name w:val="Cover - Date"/>
    <w:basedOn w:val="Cover-Authors"/>
    <w:qFormat/>
    <w:rsid w:val="00CA41F0"/>
    <w:pPr>
      <w:spacing w:line="240" w:lineRule="auto"/>
      <w:ind w:left="3960"/>
    </w:pPr>
  </w:style>
  <w:style w:type="paragraph" w:customStyle="1" w:styleId="Cover-AdditionalInformation">
    <w:name w:val="Cover - Additional Information"/>
    <w:basedOn w:val="Subtitle-Cover"/>
    <w:qFormat/>
    <w:rsid w:val="00CA41F0"/>
    <w:pPr>
      <w:spacing w:before="200" w:after="60" w:line="240" w:lineRule="auto"/>
      <w:ind w:left="3960"/>
    </w:pPr>
    <w:rPr>
      <w:b/>
      <w:bCs/>
      <w:i/>
      <w:iCs/>
      <w:color w:val="A7CAF3"/>
      <w:sz w:val="26"/>
      <w:szCs w:val="26"/>
    </w:rPr>
  </w:style>
  <w:style w:type="paragraph" w:customStyle="1" w:styleId="Heading1-CoverTitle2">
    <w:name w:val="Heading 1-Cover Title 2"/>
    <w:basedOn w:val="Cover-AdditionalInformation"/>
    <w:qFormat/>
    <w:rsid w:val="00722B1F"/>
    <w:pPr>
      <w:spacing w:before="2000" w:after="0" w:line="960" w:lineRule="exact"/>
      <w:ind w:left="0"/>
      <w:outlineLvl w:val="0"/>
    </w:pPr>
    <w:rPr>
      <w:b w:val="0"/>
      <w:bCs w:val="0"/>
      <w:i w:val="0"/>
      <w:iCs w:val="0"/>
      <w:color w:val="1569C8" w:themeColor="accent5"/>
      <w:sz w:val="88"/>
      <w:szCs w:val="88"/>
    </w:rPr>
  </w:style>
  <w:style w:type="paragraph" w:customStyle="1" w:styleId="Subtitle-Cover2">
    <w:name w:val="Subtitle-Cover 2"/>
    <w:basedOn w:val="Heading1-CoverTitle2"/>
    <w:qFormat/>
    <w:rsid w:val="00DA1336"/>
    <w:pPr>
      <w:spacing w:before="300" w:after="1240" w:line="600" w:lineRule="exact"/>
    </w:pPr>
    <w:rPr>
      <w:color w:val="0F4E95"/>
      <w:sz w:val="52"/>
      <w:szCs w:val="52"/>
    </w:rPr>
  </w:style>
  <w:style w:type="paragraph" w:customStyle="1" w:styleId="Cover2-Authors">
    <w:name w:val="Cover 2-Authors"/>
    <w:basedOn w:val="Subtitle-Cover2"/>
    <w:qFormat/>
    <w:rsid w:val="00A86B61"/>
    <w:pPr>
      <w:pBdr>
        <w:top w:val="single" w:sz="48" w:space="12" w:color="D4DFEC"/>
      </w:pBdr>
      <w:spacing w:before="0" w:after="60" w:line="380" w:lineRule="exact"/>
      <w:ind w:left="4320"/>
    </w:pPr>
    <w:rPr>
      <w:b/>
      <w:bCs/>
      <w:color w:val="3B8233"/>
      <w:sz w:val="32"/>
      <w:szCs w:val="32"/>
    </w:rPr>
  </w:style>
  <w:style w:type="paragraph" w:customStyle="1" w:styleId="Cover2-Date">
    <w:name w:val="Cover 2-Date"/>
    <w:basedOn w:val="Subtitle-Cover2"/>
    <w:qFormat/>
    <w:rsid w:val="00A86B61"/>
    <w:pPr>
      <w:spacing w:before="200" w:after="60" w:line="380" w:lineRule="exact"/>
      <w:ind w:left="4320"/>
    </w:pPr>
    <w:rPr>
      <w:b/>
      <w:bCs/>
      <w:color w:val="3B8233"/>
      <w:sz w:val="32"/>
      <w:szCs w:val="32"/>
    </w:rPr>
  </w:style>
  <w:style w:type="paragraph" w:customStyle="1" w:styleId="Cover2-AdditionalInformation">
    <w:name w:val="Cover 2 - Additional Information"/>
    <w:basedOn w:val="Subtitle-Cover2"/>
    <w:qFormat/>
    <w:rsid w:val="00A86B61"/>
    <w:pPr>
      <w:spacing w:before="600" w:after="120" w:line="340" w:lineRule="exact"/>
      <w:ind w:left="4320"/>
    </w:pPr>
    <w:rPr>
      <w:b/>
      <w:bCs/>
      <w:i/>
      <w:iCs/>
      <w:color w:val="536A85"/>
      <w:sz w:val="26"/>
      <w:szCs w:val="26"/>
    </w:rPr>
  </w:style>
  <w:style w:type="paragraph" w:customStyle="1" w:styleId="Boilerplate-FirstParagraph">
    <w:name w:val="Boilerplate - First Paragraph"/>
    <w:basedOn w:val="Normal"/>
    <w:qFormat/>
    <w:rsid w:val="00F458CB"/>
    <w:pPr>
      <w:spacing w:before="8900"/>
    </w:pPr>
    <w:rPr>
      <w:rFonts w:cstheme="minorHAnsi"/>
      <w:noProof/>
      <w:color w:val="536A85"/>
      <w:sz w:val="20"/>
      <w:szCs w:val="20"/>
    </w:rPr>
  </w:style>
  <w:style w:type="paragraph" w:customStyle="1" w:styleId="Boilerplate">
    <w:name w:val="Boilerplate"/>
    <w:basedOn w:val="Normal"/>
    <w:qFormat/>
    <w:rsid w:val="00A86B61"/>
    <w:pPr>
      <w:spacing w:after="360" w:line="288" w:lineRule="auto"/>
    </w:pPr>
    <w:rPr>
      <w:rFonts w:cstheme="minorHAnsi"/>
      <w:noProof/>
      <w:color w:val="536A85"/>
      <w:sz w:val="20"/>
      <w:szCs w:val="20"/>
    </w:rPr>
  </w:style>
  <w:style w:type="character" w:styleId="Hyperlink">
    <w:name w:val="Hyperlink"/>
    <w:basedOn w:val="DefaultParagraphFont"/>
    <w:uiPriority w:val="99"/>
    <w:unhideWhenUsed/>
    <w:rsid w:val="0043499F"/>
    <w:rPr>
      <w:color w:val="1569C8" w:themeColor="accent5"/>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Boilerplate"/>
    <w:qFormat/>
    <w:rsid w:val="00A86B61"/>
    <w:pPr>
      <w:spacing w:before="900" w:after="120" w:line="800" w:lineRule="exact"/>
      <w:outlineLvl w:val="1"/>
    </w:pPr>
    <w:rPr>
      <w:color w:val="1569C8"/>
      <w:sz w:val="80"/>
      <w:szCs w:val="80"/>
    </w:rPr>
  </w:style>
  <w:style w:type="paragraph" w:customStyle="1" w:styleId="Heading2B-Startofnewpage">
    <w:name w:val="Heading 2B - Start of new page"/>
    <w:basedOn w:val="Normal"/>
    <w:link w:val="Heading2B-StartofnewpageChar"/>
    <w:qFormat/>
    <w:rsid w:val="000E0CF6"/>
    <w:pPr>
      <w:spacing w:before="1680" w:after="540" w:line="760" w:lineRule="exact"/>
      <w:outlineLvl w:val="1"/>
    </w:pPr>
    <w:rPr>
      <w:noProof/>
      <w:color w:val="1569C8"/>
      <w:sz w:val="70"/>
      <w:szCs w:val="70"/>
    </w:rPr>
  </w:style>
  <w:style w:type="paragraph" w:customStyle="1" w:styleId="ParagraphIntroFollowingHeading">
    <w:name w:val="Paragraph  – Intro Following Heading"/>
    <w:basedOn w:val="Heading2B-Startofnewpage"/>
    <w:link w:val="ParagraphIntroFollowingHeadingChar"/>
    <w:qFormat/>
    <w:rsid w:val="00D324F0"/>
    <w:pPr>
      <w:spacing w:before="0" w:after="280" w:line="400" w:lineRule="exact"/>
      <w:ind w:left="1008"/>
      <w:outlineLvl w:val="9"/>
    </w:pPr>
    <w:rPr>
      <w:color w:val="3C8235"/>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CF1A9C"/>
    <w:pPr>
      <w:pBdr>
        <w:top w:val="single" w:sz="18" w:space="22" w:color="E2ECF8" w:themeColor="text2"/>
      </w:pBdr>
      <w:spacing w:before="360" w:after="116" w:line="310" w:lineRule="exact"/>
      <w:ind w:left="0"/>
    </w:pPr>
    <w:rPr>
      <w:color w:val="3E535F"/>
      <w:sz w:val="24"/>
      <w:szCs w:val="24"/>
    </w:rPr>
  </w:style>
  <w:style w:type="paragraph" w:customStyle="1" w:styleId="Heading3A">
    <w:name w:val="Heading 3A"/>
    <w:basedOn w:val="ParagraphFirstContentAfterIntro"/>
    <w:qFormat/>
    <w:rsid w:val="009777B6"/>
    <w:pPr>
      <w:pBdr>
        <w:top w:val="none" w:sz="0" w:space="0" w:color="auto"/>
      </w:pBdr>
      <w:spacing w:before="470" w:after="180" w:line="360" w:lineRule="exact"/>
      <w:ind w:right="720"/>
      <w:outlineLvl w:val="2"/>
    </w:pPr>
    <w:rPr>
      <w:b/>
      <w:bCs/>
      <w:color w:val="1569C8" w:themeColor="accent5"/>
      <w:sz w:val="32"/>
      <w:szCs w:val="32"/>
    </w:rPr>
  </w:style>
  <w:style w:type="paragraph" w:customStyle="1" w:styleId="Paragraph">
    <w:name w:val="Paragraph"/>
    <w:basedOn w:val="ParagraphFirstContentAfterIntro"/>
    <w:link w:val="ParagraphChar"/>
    <w:qFormat/>
    <w:rsid w:val="00622129"/>
    <w:pPr>
      <w:pBdr>
        <w:top w:val="none" w:sz="0" w:space="0" w:color="auto"/>
      </w:pBdr>
      <w:spacing w:before="0" w:after="200"/>
    </w:pPr>
  </w:style>
  <w:style w:type="paragraph" w:customStyle="1" w:styleId="HighlightText">
    <w:name w:val="Highlight Text"/>
    <w:basedOn w:val="Paragraph"/>
    <w:qFormat/>
    <w:rsid w:val="006D56D3"/>
    <w:pPr>
      <w:pBdr>
        <w:top w:val="single" w:sz="48" w:space="10" w:color="E2ECF8" w:themeColor="text2"/>
        <w:bottom w:val="single" w:sz="48" w:space="13" w:color="E2ECF8"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3D5B51"/>
    <w:pPr>
      <w:spacing w:before="360" w:after="120"/>
      <w:ind w:right="0"/>
      <w:outlineLvl w:val="3"/>
    </w:pPr>
    <w:rPr>
      <w:color w:val="3C8235"/>
      <w:sz w:val="28"/>
    </w:rPr>
  </w:style>
  <w:style w:type="paragraph" w:customStyle="1" w:styleId="Paragraph-BeforeList">
    <w:name w:val="Paragraph - Before List"/>
    <w:basedOn w:val="Paragraph"/>
    <w:qFormat/>
    <w:rsid w:val="00622129"/>
    <w:pPr>
      <w:spacing w:after="120"/>
    </w:pPr>
  </w:style>
  <w:style w:type="paragraph" w:customStyle="1" w:styleId="List-Level1">
    <w:name w:val="List - Level 1"/>
    <w:basedOn w:val="Paragraph-BeforeList"/>
    <w:qFormat/>
    <w:rsid w:val="00AB1392"/>
    <w:pPr>
      <w:ind w:left="936" w:hanging="360"/>
    </w:pPr>
  </w:style>
  <w:style w:type="paragraph" w:customStyle="1" w:styleId="List-Level2">
    <w:name w:val="List - Level 2"/>
    <w:basedOn w:val="Paragraph-BeforeList"/>
    <w:qFormat/>
    <w:rsid w:val="00AB1392"/>
    <w:pPr>
      <w:numPr>
        <w:ilvl w:val="1"/>
        <w:numId w:val="9"/>
      </w:numPr>
      <w:spacing w:line="240" w:lineRule="auto"/>
    </w:pPr>
  </w:style>
  <w:style w:type="paragraph" w:customStyle="1" w:styleId="List-Level3">
    <w:name w:val="List - Level 3"/>
    <w:basedOn w:val="Paragraph-BeforeList"/>
    <w:qFormat/>
    <w:rsid w:val="00AB1392"/>
    <w:pPr>
      <w:numPr>
        <w:ilvl w:val="2"/>
        <w:numId w:val="9"/>
      </w:numPr>
    </w:pPr>
  </w:style>
  <w:style w:type="paragraph" w:customStyle="1" w:styleId="Paragraph-AfterList">
    <w:name w:val="Paragraph - After List"/>
    <w:basedOn w:val="Paragraph"/>
    <w:qFormat/>
    <w:rsid w:val="00622129"/>
    <w:pPr>
      <w:spacing w:before="280"/>
    </w:pPr>
  </w:style>
  <w:style w:type="paragraph" w:customStyle="1" w:styleId="Heading5A">
    <w:name w:val="Heading 5A"/>
    <w:basedOn w:val="Heading4A"/>
    <w:qFormat/>
    <w:rsid w:val="003D5B51"/>
    <w:pPr>
      <w:spacing w:line="240" w:lineRule="auto"/>
      <w:outlineLvl w:val="4"/>
    </w:pPr>
    <w:rPr>
      <w:sz w:val="24"/>
      <w:szCs w:val="26"/>
    </w:rPr>
  </w:style>
  <w:style w:type="paragraph" w:customStyle="1" w:styleId="Heading6A">
    <w:name w:val="Heading 6A"/>
    <w:basedOn w:val="Heading5A"/>
    <w:qFormat/>
    <w:rsid w:val="00EB1435"/>
    <w:pPr>
      <w:spacing w:before="180" w:after="30"/>
      <w:outlineLvl w:val="5"/>
    </w:pPr>
    <w:rPr>
      <w:i/>
      <w:iCs/>
      <w:color w:val="1569C8" w:themeColor="accent5"/>
      <w:szCs w:val="24"/>
    </w:rPr>
  </w:style>
  <w:style w:type="paragraph" w:customStyle="1" w:styleId="Pullquote">
    <w:name w:val="Pullquote"/>
    <w:basedOn w:val="HighlightText"/>
    <w:qFormat/>
    <w:rsid w:val="005F006B"/>
    <w:pPr>
      <w:spacing w:after="160" w:line="264" w:lineRule="auto"/>
      <w:ind w:left="360"/>
    </w:pPr>
    <w:rPr>
      <w:sz w:val="24"/>
    </w:rPr>
  </w:style>
  <w:style w:type="paragraph" w:customStyle="1" w:styleId="PullquoteAttribution">
    <w:name w:val="Pullquote Attribution"/>
    <w:basedOn w:val="Pullquote"/>
    <w:qFormat/>
    <w:rsid w:val="00F92AD4"/>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0E0CF6"/>
    <w:pPr>
      <w:numPr>
        <w:numId w:val="1"/>
      </w:numPr>
      <w:ind w:left="867" w:hanging="289"/>
    </w:pPr>
  </w:style>
  <w:style w:type="paragraph" w:customStyle="1" w:styleId="List-Numbers">
    <w:name w:val="List - Numbers"/>
    <w:basedOn w:val="List-Letters"/>
    <w:qFormat/>
    <w:rsid w:val="005431C3"/>
    <w:pPr>
      <w:numPr>
        <w:numId w:val="2"/>
      </w:numPr>
      <w:ind w:left="867" w:hanging="289"/>
    </w:pPr>
  </w:style>
  <w:style w:type="paragraph" w:customStyle="1" w:styleId="CalloutBox-Title">
    <w:name w:val="Callout Box - Title"/>
    <w:basedOn w:val="Paragraph-AfterList"/>
    <w:qFormat/>
    <w:rsid w:val="000E0CF6"/>
    <w:pPr>
      <w:pBdr>
        <w:top w:val="single" w:sz="48" w:space="10" w:color="DAEFD8"/>
      </w:pBdr>
      <w:spacing w:before="800" w:after="0"/>
    </w:pPr>
    <w:rPr>
      <w:color w:val="3C8235"/>
      <w:sz w:val="36"/>
      <w:szCs w:val="36"/>
    </w:rPr>
  </w:style>
  <w:style w:type="paragraph" w:customStyle="1" w:styleId="CalloutBox-Subtitle">
    <w:name w:val="Callout Box - Subtitle"/>
    <w:basedOn w:val="Paragraph-AfterList"/>
    <w:qFormat/>
    <w:rsid w:val="000E0CF6"/>
    <w:pPr>
      <w:pBdr>
        <w:bottom w:val="single" w:sz="12" w:space="7" w:color="DAEFD8"/>
      </w:pBdr>
      <w:spacing w:before="40" w:after="216"/>
    </w:pPr>
    <w:rPr>
      <w:b/>
      <w:bCs/>
      <w:i/>
      <w:iCs/>
      <w:color w:val="3C8235"/>
    </w:rPr>
  </w:style>
  <w:style w:type="paragraph" w:customStyle="1" w:styleId="CalloutBox-Paragraph">
    <w:name w:val="Callout Box - Paragraph"/>
    <w:basedOn w:val="Paragraph"/>
    <w:qFormat/>
    <w:rsid w:val="000E0CF6"/>
    <w:pPr>
      <w:spacing w:before="72" w:after="140"/>
    </w:pPr>
    <w:rPr>
      <w:color w:val="3C8235"/>
    </w:rPr>
  </w:style>
  <w:style w:type="paragraph" w:customStyle="1" w:styleId="CalloutBox-ParagraphBold">
    <w:name w:val="Callout Box - Paragraph Bold"/>
    <w:basedOn w:val="Paragraph"/>
    <w:qFormat/>
    <w:rsid w:val="000E0CF6"/>
    <w:pPr>
      <w:spacing w:before="72" w:after="140"/>
    </w:pPr>
    <w:rPr>
      <w:b/>
      <w:bCs/>
      <w:color w:val="3C8235"/>
    </w:rPr>
  </w:style>
  <w:style w:type="paragraph" w:customStyle="1" w:styleId="CalloutBox-ListLevel1">
    <w:name w:val="Callout Box - List Level 1"/>
    <w:qFormat/>
    <w:rsid w:val="00D57F7D"/>
    <w:pPr>
      <w:numPr>
        <w:numId w:val="8"/>
      </w:numPr>
    </w:pPr>
    <w:rPr>
      <w:noProof/>
      <w:color w:val="3C8235"/>
      <w:sz w:val="24"/>
      <w:szCs w:val="24"/>
      <w:lang w:val="en-US"/>
    </w:rPr>
  </w:style>
  <w:style w:type="paragraph" w:customStyle="1" w:styleId="CalloutBox-ListLevel2">
    <w:name w:val="Callout Box - List Level 2"/>
    <w:qFormat/>
    <w:rsid w:val="00D57F7D"/>
    <w:pPr>
      <w:numPr>
        <w:ilvl w:val="1"/>
        <w:numId w:val="8"/>
      </w:numPr>
    </w:pPr>
    <w:rPr>
      <w:noProof/>
      <w:color w:val="3C8235"/>
      <w:sz w:val="24"/>
      <w:szCs w:val="24"/>
      <w:lang w:val="en-US"/>
    </w:rPr>
  </w:style>
  <w:style w:type="paragraph" w:customStyle="1" w:styleId="CalloutBox-ListLevel3">
    <w:name w:val="Callout Box - List Level 3"/>
    <w:qFormat/>
    <w:rsid w:val="00D57F7D"/>
    <w:pPr>
      <w:numPr>
        <w:ilvl w:val="2"/>
        <w:numId w:val="8"/>
      </w:numPr>
    </w:pPr>
    <w:rPr>
      <w:noProof/>
      <w:color w:val="3C8235"/>
      <w:sz w:val="24"/>
      <w:szCs w:val="24"/>
      <w:lang w:val="en-US"/>
    </w:rPr>
  </w:style>
  <w:style w:type="paragraph" w:customStyle="1" w:styleId="CalloutBoxParagraphafterList">
    <w:name w:val="Callout Box – Paragraph after List"/>
    <w:basedOn w:val="Paragraph-AfterList"/>
    <w:qFormat/>
    <w:rsid w:val="000E0CF6"/>
    <w:pPr>
      <w:spacing w:before="300" w:after="140"/>
    </w:pPr>
    <w:rPr>
      <w:color w:val="3C8235"/>
    </w:rPr>
  </w:style>
  <w:style w:type="paragraph" w:customStyle="1" w:styleId="CalloutBoxListNumbers">
    <w:name w:val="Callout Box – List Numbers"/>
    <w:qFormat/>
    <w:rsid w:val="000E0CF6"/>
    <w:pPr>
      <w:numPr>
        <w:numId w:val="4"/>
      </w:numPr>
    </w:pPr>
    <w:rPr>
      <w:noProof/>
      <w:color w:val="3C8235"/>
      <w:sz w:val="24"/>
      <w:szCs w:val="24"/>
      <w:lang w:val="en-US"/>
    </w:rPr>
  </w:style>
  <w:style w:type="paragraph" w:customStyle="1" w:styleId="CalloutBoxListLetters">
    <w:name w:val="Callout Box – List Letters"/>
    <w:qFormat/>
    <w:rsid w:val="006D56D3"/>
    <w:pPr>
      <w:numPr>
        <w:numId w:val="5"/>
      </w:numPr>
    </w:pPr>
    <w:rPr>
      <w:noProof/>
      <w:color w:val="3C8235"/>
      <w:sz w:val="24"/>
      <w:szCs w:val="24"/>
      <w:lang w:val="en-US"/>
    </w:rPr>
  </w:style>
  <w:style w:type="paragraph" w:customStyle="1" w:styleId="ParagraphAfterCalloutBox">
    <w:name w:val="Paragraph – After Callout Box"/>
    <w:basedOn w:val="Paragraph"/>
    <w:qFormat/>
    <w:rsid w:val="00622129"/>
    <w:pPr>
      <w:spacing w:before="400"/>
    </w:pPr>
  </w:style>
  <w:style w:type="paragraph" w:customStyle="1" w:styleId="ParagraphInline">
    <w:name w:val="Paragraph – Inline"/>
    <w:basedOn w:val="Paragraph"/>
    <w:link w:val="ParagraphInlineChar"/>
    <w:qFormat/>
    <w:rsid w:val="00622129"/>
    <w:rPr>
      <w:b/>
      <w:bCs/>
      <w:color w:val="1569C8" w:themeColor="accent5"/>
    </w:rPr>
  </w:style>
  <w:style w:type="paragraph" w:styleId="FootnoteText">
    <w:name w:val="footnote text"/>
    <w:basedOn w:val="Normal"/>
    <w:link w:val="FootnoteTextChar"/>
    <w:uiPriority w:val="99"/>
    <w:semiHidden/>
    <w:unhideWhenUsed/>
    <w:rsid w:val="00C34D65"/>
    <w:pPr>
      <w:spacing w:after="0"/>
    </w:pPr>
    <w:rPr>
      <w:sz w:val="20"/>
      <w:szCs w:val="20"/>
    </w:rPr>
  </w:style>
  <w:style w:type="character" w:customStyle="1" w:styleId="FootnoteTextChar">
    <w:name w:val="Footnote Text Char"/>
    <w:basedOn w:val="DefaultParagraphFont"/>
    <w:link w:val="FootnoteText"/>
    <w:uiPriority w:val="99"/>
    <w:semiHidden/>
    <w:rsid w:val="00C34D65"/>
    <w:rPr>
      <w:sz w:val="20"/>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E716FD"/>
    <w:pPr>
      <w:ind w:left="129" w:hanging="115"/>
    </w:pPr>
    <w:rPr>
      <w:color w:val="3E535F"/>
      <w:sz w:val="18"/>
      <w:szCs w:val="18"/>
    </w:rPr>
  </w:style>
  <w:style w:type="paragraph" w:customStyle="1" w:styleId="TableTitle">
    <w:name w:val="Table Title"/>
    <w:basedOn w:val="Paragraph"/>
    <w:uiPriority w:val="1"/>
    <w:qFormat/>
    <w:rsid w:val="00622129"/>
    <w:pPr>
      <w:pBdr>
        <w:top w:val="single" w:sz="12" w:space="8" w:color="CAE0F9"/>
      </w:pBdr>
      <w:spacing w:before="500" w:line="240" w:lineRule="auto"/>
    </w:pPr>
    <w:rPr>
      <w:b/>
      <w:bCs/>
      <w:color w:val="1569C8" w:themeColor="accent5"/>
      <w:sz w:val="26"/>
      <w:szCs w:val="26"/>
    </w:rPr>
  </w:style>
  <w:style w:type="paragraph" w:customStyle="1" w:styleId="TableorFiguresNotesSources">
    <w:name w:val="Table or Figures Notes/Sources"/>
    <w:basedOn w:val="Paragraph"/>
    <w:qFormat/>
    <w:rsid w:val="00622129"/>
    <w:pPr>
      <w:spacing w:before="120" w:after="400" w:line="200" w:lineRule="exact"/>
    </w:pPr>
    <w:rPr>
      <w:b/>
      <w:bCs/>
      <w:color w:val="1569C8" w:themeColor="accent5"/>
      <w:sz w:val="18"/>
      <w:szCs w:val="18"/>
    </w:rPr>
  </w:style>
  <w:style w:type="table" w:styleId="TableGrid">
    <w:name w:val="Table Grid"/>
    <w:basedOn w:val="TableNormal"/>
    <w:uiPriority w:val="39"/>
    <w:rsid w:val="005D6A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5D6A8C"/>
    <w:pPr>
      <w:spacing w:after="0" w:line="240" w:lineRule="auto"/>
    </w:pPr>
    <w:tblPr>
      <w:tblStyleRowBandSize w:val="1"/>
      <w:tblStyleColBandSize w:val="1"/>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tblStylePr w:type="firstRow">
      <w:rPr>
        <w:b/>
        <w:bCs/>
      </w:rPr>
    </w:tblStylePr>
    <w:tblStylePr w:type="lastRow">
      <w:rPr>
        <w:b/>
        <w:bCs/>
      </w:rPr>
      <w:tblPr/>
      <w:tcPr>
        <w:tcBorders>
          <w:top w:val="double" w:sz="4" w:space="0" w:color="678EBC" w:themeColor="background1" w:themeShade="BF"/>
        </w:tcBorders>
      </w:tcPr>
    </w:tblStylePr>
    <w:tblStylePr w:type="firstCol">
      <w:rPr>
        <w:b/>
        <w:bCs/>
      </w:rPr>
    </w:tblStylePr>
    <w:tblStylePr w:type="lastCol">
      <w:rPr>
        <w:b/>
        <w:bCs/>
      </w:rPr>
    </w:tblStylePr>
    <w:tblStylePr w:type="band1Vert">
      <w:tblPr/>
      <w:tcPr>
        <w:shd w:val="clear" w:color="auto" w:fill="9DB6D4" w:themeFill="background1" w:themeFillShade="F2"/>
      </w:tcPr>
    </w:tblStylePr>
    <w:tblStylePr w:type="band1Horz">
      <w:tblPr/>
      <w:tcPr>
        <w:shd w:val="clear" w:color="auto" w:fill="9DB6D4" w:themeFill="background1" w:themeFillShade="F2"/>
      </w:tcPr>
    </w:tblStylePr>
  </w:style>
  <w:style w:type="table" w:styleId="TableGridLight">
    <w:name w:val="Grid Table Light"/>
    <w:basedOn w:val="TableNormal"/>
    <w:uiPriority w:val="40"/>
    <w:rsid w:val="005D6A8C"/>
    <w:pPr>
      <w:spacing w:after="0" w:line="240" w:lineRule="auto"/>
    </w:pPr>
    <w:tblPr>
      <w:tblBorders>
        <w:top w:val="single" w:sz="4" w:space="0" w:color="678EBC" w:themeColor="background1" w:themeShade="BF"/>
        <w:left w:val="single" w:sz="4" w:space="0" w:color="678EBC" w:themeColor="background1" w:themeShade="BF"/>
        <w:bottom w:val="single" w:sz="4" w:space="0" w:color="678EBC" w:themeColor="background1" w:themeShade="BF"/>
        <w:right w:val="single" w:sz="4" w:space="0" w:color="678EBC" w:themeColor="background1" w:themeShade="BF"/>
        <w:insideH w:val="single" w:sz="4" w:space="0" w:color="678EBC" w:themeColor="background1" w:themeShade="BF"/>
        <w:insideV w:val="single" w:sz="4" w:space="0" w:color="678EBC" w:themeColor="background1" w:themeShade="BF"/>
      </w:tblBorders>
    </w:tblPr>
  </w:style>
  <w:style w:type="table" w:styleId="GridTable5Dark-Accent5">
    <w:name w:val="Grid Table 5 Dark Accent 5"/>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CAE0F9" w:themeFill="accent5"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1569C8" w:themeFill="accent5"/>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1569C8" w:themeFill="accent5"/>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1569C8" w:themeFill="accent5"/>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1569C8" w:themeFill="accent5"/>
      </w:tcPr>
    </w:tblStylePr>
    <w:tblStylePr w:type="band1Vert">
      <w:tblPr/>
      <w:tcPr>
        <w:shd w:val="clear" w:color="auto" w:fill="96C2F4" w:themeFill="accent5" w:themeFillTint="66"/>
      </w:tcPr>
    </w:tblStylePr>
    <w:tblStylePr w:type="band1Horz">
      <w:tblPr/>
      <w:tcPr>
        <w:shd w:val="clear" w:color="auto" w:fill="96C2F4" w:themeFill="accent5" w:themeFillTint="66"/>
      </w:tcPr>
    </w:tblStylePr>
  </w:style>
  <w:style w:type="table" w:styleId="GridTable4-Accent5">
    <w:name w:val="Grid Table 4 Accent 5"/>
    <w:basedOn w:val="TableNormal"/>
    <w:uiPriority w:val="49"/>
    <w:rsid w:val="005D6A8C"/>
    <w:pPr>
      <w:spacing w:after="0" w:line="240" w:lineRule="auto"/>
    </w:p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styleId="GridTable5Dark-Accent6">
    <w:name w:val="Grid Table 5 Dark Accent 6"/>
    <w:basedOn w:val="TableNormal"/>
    <w:uiPriority w:val="50"/>
    <w:rsid w:val="005D6A8C"/>
    <w:pPr>
      <w:spacing w:after="0" w:line="240" w:lineRule="auto"/>
    </w:pPr>
    <w:tblPr>
      <w:tblStyleRowBandSize w:val="1"/>
      <w:tblStyleColBandSize w:val="1"/>
      <w:tblBorders>
        <w:top w:val="single" w:sz="4" w:space="0" w:color="ABC1DA" w:themeColor="background1"/>
        <w:left w:val="single" w:sz="4" w:space="0" w:color="ABC1DA" w:themeColor="background1"/>
        <w:bottom w:val="single" w:sz="4" w:space="0" w:color="ABC1DA" w:themeColor="background1"/>
        <w:right w:val="single" w:sz="4" w:space="0" w:color="ABC1DA" w:themeColor="background1"/>
        <w:insideH w:val="single" w:sz="4" w:space="0" w:color="ABC1DA" w:themeColor="background1"/>
        <w:insideV w:val="single" w:sz="4" w:space="0" w:color="ABC1DA" w:themeColor="background1"/>
      </w:tblBorders>
    </w:tblPr>
    <w:tcPr>
      <w:shd w:val="clear" w:color="auto" w:fill="E1EDFB" w:themeFill="accent6" w:themeFillTint="33"/>
    </w:tcPr>
    <w:tblStylePr w:type="firstRow">
      <w:rPr>
        <w:b/>
        <w:bCs/>
        <w:color w:val="ABC1DA" w:themeColor="background1"/>
      </w:rPr>
      <w:tblPr/>
      <w:tcPr>
        <w:tcBorders>
          <w:top w:val="single" w:sz="4" w:space="0" w:color="ABC1DA" w:themeColor="background1"/>
          <w:left w:val="single" w:sz="4" w:space="0" w:color="ABC1DA" w:themeColor="background1"/>
          <w:right w:val="single" w:sz="4" w:space="0" w:color="ABC1DA" w:themeColor="background1"/>
          <w:insideH w:val="nil"/>
          <w:insideV w:val="nil"/>
        </w:tcBorders>
        <w:shd w:val="clear" w:color="auto" w:fill="6DA8EC" w:themeFill="accent6"/>
      </w:tcPr>
    </w:tblStylePr>
    <w:tblStylePr w:type="lastRow">
      <w:rPr>
        <w:b/>
        <w:bCs/>
        <w:color w:val="ABC1DA" w:themeColor="background1"/>
      </w:rPr>
      <w:tblPr/>
      <w:tcPr>
        <w:tcBorders>
          <w:left w:val="single" w:sz="4" w:space="0" w:color="ABC1DA" w:themeColor="background1"/>
          <w:bottom w:val="single" w:sz="4" w:space="0" w:color="ABC1DA" w:themeColor="background1"/>
          <w:right w:val="single" w:sz="4" w:space="0" w:color="ABC1DA" w:themeColor="background1"/>
          <w:insideH w:val="nil"/>
          <w:insideV w:val="nil"/>
        </w:tcBorders>
        <w:shd w:val="clear" w:color="auto" w:fill="6DA8EC" w:themeFill="accent6"/>
      </w:tcPr>
    </w:tblStylePr>
    <w:tblStylePr w:type="firstCol">
      <w:rPr>
        <w:b/>
        <w:bCs/>
        <w:color w:val="ABC1DA" w:themeColor="background1"/>
      </w:rPr>
      <w:tblPr/>
      <w:tcPr>
        <w:tcBorders>
          <w:top w:val="single" w:sz="4" w:space="0" w:color="ABC1DA" w:themeColor="background1"/>
          <w:left w:val="single" w:sz="4" w:space="0" w:color="ABC1DA" w:themeColor="background1"/>
          <w:bottom w:val="single" w:sz="4" w:space="0" w:color="ABC1DA" w:themeColor="background1"/>
          <w:insideV w:val="nil"/>
        </w:tcBorders>
        <w:shd w:val="clear" w:color="auto" w:fill="6DA8EC" w:themeFill="accent6"/>
      </w:tcPr>
    </w:tblStylePr>
    <w:tblStylePr w:type="lastCol">
      <w:rPr>
        <w:b/>
        <w:bCs/>
        <w:color w:val="ABC1DA" w:themeColor="background1"/>
      </w:rPr>
      <w:tblPr/>
      <w:tcPr>
        <w:tcBorders>
          <w:top w:val="single" w:sz="4" w:space="0" w:color="ABC1DA" w:themeColor="background1"/>
          <w:bottom w:val="single" w:sz="4" w:space="0" w:color="ABC1DA" w:themeColor="background1"/>
          <w:right w:val="single" w:sz="4" w:space="0" w:color="ABC1DA" w:themeColor="background1"/>
          <w:insideV w:val="nil"/>
        </w:tcBorders>
        <w:shd w:val="clear" w:color="auto" w:fill="6DA8EC" w:themeFill="accent6"/>
      </w:tcPr>
    </w:tblStylePr>
    <w:tblStylePr w:type="band1Vert">
      <w:tblPr/>
      <w:tcPr>
        <w:shd w:val="clear" w:color="auto" w:fill="C4DCF7" w:themeFill="accent6" w:themeFillTint="66"/>
      </w:tcPr>
    </w:tblStylePr>
    <w:tblStylePr w:type="band1Horz">
      <w:tblPr/>
      <w:tcPr>
        <w:shd w:val="clear" w:color="auto" w:fill="C4DCF7" w:themeFill="accent6" w:themeFillTint="66"/>
      </w:tcPr>
    </w:tblStylePr>
  </w:style>
  <w:style w:type="table" w:styleId="ListTable3-Accent5">
    <w:name w:val="List Table 3 Accent 5"/>
    <w:aliases w:val="WestEd Table"/>
    <w:basedOn w:val="TableNormal"/>
    <w:uiPriority w:val="48"/>
    <w:rsid w:val="006E52E5"/>
    <w:pPr>
      <w:spacing w:after="0" w:line="240" w:lineRule="auto"/>
    </w:pPr>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ABC1DA" w:themeColor="background1"/>
      </w:rPr>
      <w:tblPr/>
      <w:tcPr>
        <w:shd w:val="clear" w:color="auto" w:fill="1569C8" w:themeFill="accent5"/>
      </w:tcPr>
    </w:tblStylePr>
    <w:tblStylePr w:type="lastRow">
      <w:rPr>
        <w:b/>
        <w:bCs/>
      </w:rPr>
      <w:tblPr/>
      <w:tcPr>
        <w:shd w:val="clear" w:color="auto" w:fill="BCD3EF" w:themeFill="text2" w:themeFillShade="E6"/>
      </w:tcPr>
    </w:tblStylePr>
    <w:tblStylePr w:type="firstCol">
      <w:rPr>
        <w:b/>
        <w:bCs/>
      </w:rPr>
      <w:tblPr/>
      <w:tcPr>
        <w:shd w:val="clear" w:color="auto" w:fill="CAE0F9" w:themeFill="accent5" w:themeFillTint="33"/>
      </w:tcPr>
    </w:tblStylePr>
    <w:tblStylePr w:type="lastCol">
      <w:rPr>
        <w:b/>
        <w:bCs/>
      </w:rPr>
      <w:tblPr/>
      <w:tcPr>
        <w:shd w:val="clear" w:color="auto" w:fill="BCD3EF" w:themeFill="text2" w:themeFillShade="E6"/>
      </w:tcPr>
    </w:tblStylePr>
    <w:tblStylePr w:type="band1Vert">
      <w:tblPr/>
      <w:tcPr>
        <w:shd w:val="clear" w:color="auto" w:fill="E2ECF8" w:themeFill="text2"/>
      </w:tcPr>
    </w:tblStylePr>
    <w:tblStylePr w:type="band2Vert">
      <w:tblPr/>
      <w:tcPr>
        <w:shd w:val="clear" w:color="auto" w:fill="E2ECF8" w:themeFill="text2"/>
      </w:tcPr>
    </w:tblStylePr>
    <w:tblStylePr w:type="band1Horz">
      <w:tblPr/>
      <w:tcPr>
        <w:shd w:val="clear" w:color="auto" w:fill="E2ECF8" w:themeFill="text2"/>
      </w:tcPr>
    </w:tblStylePr>
    <w:tblStylePr w:type="band2Horz">
      <w:tblPr/>
      <w:tcPr>
        <w:shd w:val="clear" w:color="auto" w:fill="E2ECF8"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9C8" w:themeColor="accent5"/>
          <w:left w:val="nil"/>
        </w:tcBorders>
      </w:tcPr>
    </w:tblStylePr>
    <w:tblStylePr w:type="swCell">
      <w:tblPr/>
      <w:tcPr>
        <w:tcBorders>
          <w:top w:val="double" w:sz="4" w:space="0" w:color="1569C8" w:themeColor="accent5"/>
          <w:right w:val="nil"/>
        </w:tcBorders>
      </w:tcPr>
    </w:tblStylePr>
  </w:style>
  <w:style w:type="paragraph" w:customStyle="1" w:styleId="TableTotalRowText">
    <w:name w:val="Table Total Row Text"/>
    <w:basedOn w:val="TableBodyText"/>
    <w:qFormat/>
    <w:rsid w:val="00622129"/>
    <w:rPr>
      <w:color w:val="FFFFFF"/>
    </w:rPr>
  </w:style>
  <w:style w:type="paragraph" w:customStyle="1" w:styleId="TableHeaderRow">
    <w:name w:val="Table Header Row"/>
    <w:basedOn w:val="Paragraph"/>
    <w:qFormat/>
    <w:rsid w:val="00622129"/>
    <w:pPr>
      <w:spacing w:after="0" w:line="240" w:lineRule="exact"/>
    </w:pPr>
    <w:rPr>
      <w:bCs/>
      <w:color w:val="FFFFFF"/>
      <w:sz w:val="20"/>
      <w:szCs w:val="20"/>
    </w:rPr>
  </w:style>
  <w:style w:type="paragraph" w:customStyle="1" w:styleId="TableCategoryText">
    <w:name w:val="Table Category Text"/>
    <w:basedOn w:val="Paragraph"/>
    <w:qFormat/>
    <w:rsid w:val="00622129"/>
    <w:pPr>
      <w:spacing w:after="0" w:line="240" w:lineRule="exact"/>
    </w:pPr>
    <w:rPr>
      <w:bCs/>
      <w:color w:val="3E535F" w:themeColor="accent1"/>
      <w:sz w:val="20"/>
      <w:szCs w:val="20"/>
    </w:rPr>
  </w:style>
  <w:style w:type="paragraph" w:customStyle="1" w:styleId="TableBodyText">
    <w:name w:val="Table Body Text"/>
    <w:basedOn w:val="Paragraph"/>
    <w:qFormat/>
    <w:rsid w:val="00622129"/>
    <w:pPr>
      <w:spacing w:after="80" w:line="240" w:lineRule="exact"/>
    </w:pPr>
    <w:rPr>
      <w:color w:val="1569C8" w:themeColor="accent5"/>
      <w:sz w:val="20"/>
      <w:szCs w:val="20"/>
    </w:rPr>
  </w:style>
  <w:style w:type="paragraph" w:customStyle="1" w:styleId="TableBullets">
    <w:name w:val="Table Bullets"/>
    <w:basedOn w:val="Paragraph"/>
    <w:qFormat/>
    <w:rsid w:val="00622129"/>
    <w:pPr>
      <w:numPr>
        <w:numId w:val="3"/>
      </w:numPr>
      <w:spacing w:after="80" w:line="240" w:lineRule="exact"/>
    </w:pPr>
    <w:rPr>
      <w:color w:val="1569C8" w:themeColor="accent5"/>
      <w:sz w:val="20"/>
      <w:szCs w:val="20"/>
    </w:rPr>
  </w:style>
  <w:style w:type="paragraph" w:customStyle="1" w:styleId="CalloutBox-TitlenoSubtitle">
    <w:name w:val="Callout Box - Title no Subtitle"/>
    <w:basedOn w:val="CalloutBox-Title"/>
    <w:qFormat/>
    <w:rsid w:val="007C3736"/>
    <w:pPr>
      <w:pBdr>
        <w:bottom w:val="single" w:sz="12" w:space="10" w:color="DAEFD8"/>
      </w:pBdr>
    </w:pPr>
  </w:style>
  <w:style w:type="paragraph" w:customStyle="1" w:styleId="CalloutBoxLastParagraph">
    <w:name w:val="Callout Box – Last Paragraph"/>
    <w:basedOn w:val="CalloutBox-Paragraph"/>
    <w:qFormat/>
    <w:rsid w:val="006D56D3"/>
    <w:pPr>
      <w:pBdr>
        <w:bottom w:val="single" w:sz="48" w:space="18" w:color="D2ECD0" w:themeColor="accent4" w:themeTint="33"/>
      </w:pBdr>
      <w:spacing w:after="270"/>
    </w:pPr>
  </w:style>
  <w:style w:type="character" w:styleId="CommentReference">
    <w:name w:val="annotation reference"/>
    <w:basedOn w:val="DefaultParagraphFont"/>
    <w:uiPriority w:val="99"/>
    <w:semiHidden/>
    <w:unhideWhenUsed/>
    <w:rsid w:val="007C3736"/>
    <w:rPr>
      <w:rFonts w:asciiTheme="minorHAnsi" w:hAnsiTheme="minorHAnsi"/>
      <w:color w:val="3E535F" w:themeColor="accent1"/>
      <w:sz w:val="16"/>
      <w:szCs w:val="16"/>
    </w:rPr>
  </w:style>
  <w:style w:type="paragraph" w:styleId="CommentText">
    <w:name w:val="annotation text"/>
    <w:basedOn w:val="Normal"/>
    <w:link w:val="CommentTextChar"/>
    <w:uiPriority w:val="99"/>
    <w:unhideWhenUsed/>
    <w:rsid w:val="007C3736"/>
    <w:pPr>
      <w:spacing w:after="0"/>
    </w:pPr>
    <w:rPr>
      <w:sz w:val="20"/>
      <w:szCs w:val="20"/>
      <w:lang w:eastAsia="en-US"/>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7C373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2B-Startofnewpage"/>
    <w:qFormat/>
    <w:rsid w:val="00CF1A9C"/>
    <w:pPr>
      <w:pBdr>
        <w:top w:val="single" w:sz="48" w:space="15" w:color="CAE0F9" w:themeColor="accent5" w:themeTint="33"/>
      </w:pBdr>
      <w:spacing w:before="900"/>
    </w:pPr>
  </w:style>
  <w:style w:type="paragraph" w:customStyle="1" w:styleId="HighlightBox-Title">
    <w:name w:val="Highlight Box - Title"/>
    <w:basedOn w:val="Paragraph"/>
    <w:qFormat/>
    <w:rsid w:val="000E0CF6"/>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600" w:after="40"/>
      <w:ind w:left="289" w:right="289"/>
    </w:pPr>
    <w:rPr>
      <w:b/>
      <w:bCs/>
      <w:color w:val="1569C8" w:themeColor="accent5"/>
      <w:sz w:val="28"/>
      <w:szCs w:val="28"/>
    </w:rPr>
  </w:style>
  <w:style w:type="paragraph" w:customStyle="1" w:styleId="HighlightBox-Paragraph">
    <w:name w:val="Highlight Box - Paragraph"/>
    <w:basedOn w:val="Paragraph"/>
    <w:qFormat/>
    <w:rsid w:val="00C02DAF"/>
    <w:pPr>
      <w:pBdr>
        <w:top w:val="single" w:sz="12" w:space="10" w:color="6DA8EC" w:themeColor="accent6"/>
        <w:left w:val="single" w:sz="12" w:space="10" w:color="6DA8EC" w:themeColor="accent6"/>
        <w:bottom w:val="single" w:sz="12" w:space="10" w:color="6DA8EC" w:themeColor="accent6"/>
        <w:right w:val="single" w:sz="12" w:space="10" w:color="6DA8EC" w:themeColor="accent6"/>
      </w:pBdr>
      <w:shd w:val="clear" w:color="auto" w:fill="E2ECF8" w:themeFill="text2"/>
      <w:spacing w:before="100" w:after="116"/>
      <w:ind w:left="289" w:right="289"/>
    </w:pPr>
    <w:rPr>
      <w:color w:val="145199" w:themeColor="accent6" w:themeShade="80"/>
    </w:rPr>
  </w:style>
  <w:style w:type="paragraph" w:customStyle="1" w:styleId="HighlightBoxParagraphnoTitle">
    <w:name w:val="Highlight Box – Paragraph no Title"/>
    <w:basedOn w:val="HighlightBox-Paragraph"/>
    <w:qFormat/>
    <w:rsid w:val="00CF1A9C"/>
    <w:pPr>
      <w:spacing w:before="500"/>
    </w:pPr>
  </w:style>
  <w:style w:type="paragraph" w:customStyle="1" w:styleId="Paragraph-Inset">
    <w:name w:val="Paragraph - Inset"/>
    <w:basedOn w:val="Paragraph"/>
    <w:qFormat/>
    <w:rsid w:val="00D266B1"/>
    <w:pPr>
      <w:spacing w:before="240" w:after="240"/>
      <w:ind w:left="578" w:right="578"/>
    </w:pPr>
    <w:rPr>
      <w:color w:val="000000"/>
    </w:rPr>
  </w:style>
  <w:style w:type="paragraph" w:customStyle="1" w:styleId="TableCategoryTotalText">
    <w:name w:val="Table Category Total Text"/>
    <w:basedOn w:val="TableCategoryText"/>
    <w:qFormat/>
    <w:rsid w:val="00622129"/>
    <w:rPr>
      <w:bCs w:val="0"/>
      <w:color w:val="FFFFFF"/>
    </w:rPr>
  </w:style>
  <w:style w:type="character" w:customStyle="1" w:styleId="Heading1Char">
    <w:name w:val="Heading 1 Char"/>
    <w:aliases w:val="Heading 1 - NOT IN USE Char"/>
    <w:basedOn w:val="DefaultParagraphFont"/>
    <w:link w:val="Heading1"/>
    <w:uiPriority w:val="9"/>
    <w:semiHidden/>
    <w:rsid w:val="008B53B8"/>
    <w:rPr>
      <w:rFonts w:asciiTheme="majorHAnsi" w:eastAsiaTheme="majorEastAsia" w:hAnsiTheme="majorHAnsi" w:cstheme="majorBidi"/>
      <w:color w:val="2E3D46" w:themeColor="accent1" w:themeShade="BF"/>
      <w:sz w:val="32"/>
      <w:szCs w:val="32"/>
    </w:rPr>
  </w:style>
  <w:style w:type="paragraph" w:styleId="TOC1">
    <w:name w:val="toc 1"/>
    <w:basedOn w:val="Normal"/>
    <w:next w:val="Normal"/>
    <w:autoRedefine/>
    <w:uiPriority w:val="39"/>
    <w:unhideWhenUsed/>
    <w:rsid w:val="0056388D"/>
    <w:pPr>
      <w:tabs>
        <w:tab w:val="right" w:pos="9350"/>
      </w:tabs>
      <w:spacing w:before="380" w:line="320" w:lineRule="exact"/>
      <w:ind w:left="720"/>
    </w:pPr>
    <w:rPr>
      <w:b/>
      <w:noProof/>
      <w:color w:val="3C8235"/>
      <w:sz w:val="26"/>
    </w:rPr>
  </w:style>
  <w:style w:type="character" w:customStyle="1" w:styleId="Heading2Char">
    <w:name w:val="Heading 2 Char"/>
    <w:basedOn w:val="DefaultParagraphFont"/>
    <w:link w:val="Heading2"/>
    <w:uiPriority w:val="9"/>
    <w:semiHidden/>
    <w:rsid w:val="008B53B8"/>
    <w:rPr>
      <w:rFonts w:asciiTheme="majorHAnsi" w:eastAsiaTheme="majorEastAsia" w:hAnsiTheme="majorHAnsi" w:cstheme="majorBidi"/>
      <w:color w:val="2E3D46" w:themeColor="accent1" w:themeShade="BF"/>
      <w:sz w:val="26"/>
      <w:szCs w:val="26"/>
    </w:rPr>
  </w:style>
  <w:style w:type="character" w:customStyle="1" w:styleId="Heading3Char">
    <w:name w:val="Heading 3 Char"/>
    <w:basedOn w:val="DefaultParagraphFont"/>
    <w:link w:val="Heading3"/>
    <w:uiPriority w:val="9"/>
    <w:semiHidden/>
    <w:rsid w:val="008B53B8"/>
    <w:rPr>
      <w:rFonts w:asciiTheme="majorHAnsi" w:eastAsiaTheme="majorEastAsia" w:hAnsiTheme="majorHAnsi" w:cstheme="majorBidi"/>
      <w:color w:val="1E292F" w:themeColor="accent1" w:themeShade="7F"/>
      <w:sz w:val="24"/>
      <w:szCs w:val="24"/>
    </w:rPr>
  </w:style>
  <w:style w:type="paragraph" w:styleId="TOC2">
    <w:name w:val="toc 2"/>
    <w:basedOn w:val="Normal"/>
    <w:next w:val="Normal"/>
    <w:autoRedefine/>
    <w:uiPriority w:val="39"/>
    <w:unhideWhenUsed/>
    <w:rsid w:val="00D72ED9"/>
    <w:pPr>
      <w:tabs>
        <w:tab w:val="right" w:pos="9350"/>
      </w:tabs>
      <w:spacing w:before="20" w:after="140"/>
      <w:ind w:left="1083" w:right="1440"/>
    </w:pPr>
    <w:rPr>
      <w:b/>
      <w:noProof/>
      <w:color w:val="3E535F" w:themeColor="accent1"/>
    </w:rPr>
  </w:style>
  <w:style w:type="paragraph" w:styleId="TOC3">
    <w:name w:val="toc 3"/>
    <w:basedOn w:val="Normal"/>
    <w:next w:val="Normal"/>
    <w:autoRedefine/>
    <w:uiPriority w:val="39"/>
    <w:unhideWhenUsed/>
    <w:rsid w:val="00851865"/>
    <w:pPr>
      <w:tabs>
        <w:tab w:val="right" w:pos="9350"/>
      </w:tabs>
      <w:spacing w:before="20" w:after="140" w:line="260" w:lineRule="exact"/>
      <w:ind w:left="1440" w:right="1440"/>
    </w:pPr>
    <w:rPr>
      <w:noProof/>
      <w:color w:val="3E535F" w:themeColor="accent1"/>
      <w:sz w:val="21"/>
    </w:rPr>
  </w:style>
  <w:style w:type="paragraph" w:styleId="TOC4">
    <w:name w:val="toc 4"/>
    <w:basedOn w:val="Normal"/>
    <w:next w:val="Normal"/>
    <w:autoRedefine/>
    <w:uiPriority w:val="39"/>
    <w:unhideWhenUsed/>
    <w:rsid w:val="00691257"/>
    <w:pPr>
      <w:tabs>
        <w:tab w:val="right" w:pos="9350"/>
      </w:tabs>
      <w:spacing w:before="20" w:after="160" w:line="260" w:lineRule="exact"/>
      <w:ind w:left="1800" w:right="1440"/>
    </w:pPr>
    <w:rPr>
      <w:i/>
      <w:noProof/>
      <w:color w:val="3E535F" w:themeColor="accent1"/>
      <w:sz w:val="21"/>
    </w:rPr>
  </w:style>
  <w:style w:type="paragraph" w:customStyle="1" w:styleId="TOCListHeading">
    <w:name w:val="TOC List Heading"/>
    <w:basedOn w:val="Paragraph"/>
    <w:qFormat/>
    <w:rsid w:val="00622129"/>
    <w:pPr>
      <w:pBdr>
        <w:top w:val="single" w:sz="36" w:space="15" w:color="CCD6E1" w:themeColor="accent3" w:themeTint="66"/>
      </w:pBdr>
      <w:spacing w:before="800" w:after="180"/>
      <w:ind w:left="720"/>
      <w:outlineLvl w:val="1"/>
    </w:pPr>
    <w:rPr>
      <w:rFonts w:cs="Times New Roman (Body CS)"/>
      <w:b/>
      <w:bCs/>
      <w:caps/>
      <w:color w:val="1569C8" w:themeColor="accent5"/>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316A60"/>
    <w:pPr>
      <w:widowControl w:val="0"/>
      <w:autoSpaceDE w:val="0"/>
      <w:autoSpaceDN w:val="0"/>
      <w:adjustRightInd w:val="0"/>
      <w:spacing w:after="0"/>
      <w:textAlignment w:val="center"/>
    </w:pPr>
    <w:rPr>
      <w:rFonts w:ascii="Calibri" w:eastAsia="Times New Roman" w:hAnsi="Calibri" w:cs="Calibri"/>
      <w:b/>
      <w:bCs/>
      <w:i/>
      <w:iCs/>
      <w:color w:val="3F6490" w:themeColor="text1"/>
      <w:sz w:val="18"/>
      <w:szCs w:val="18"/>
      <w:lang w:eastAsia="en-US"/>
    </w:rPr>
  </w:style>
  <w:style w:type="character" w:styleId="PageNumber">
    <w:name w:val="page number"/>
    <w:basedOn w:val="DefaultParagraphFont"/>
    <w:uiPriority w:val="99"/>
    <w:semiHidden/>
    <w:unhideWhenUsed/>
    <w:rsid w:val="003329A6"/>
    <w:rPr>
      <w:rFonts w:ascii="Calibri" w:hAnsi="Calibri"/>
      <w:color w:val="83A3B3"/>
      <w:sz w:val="20"/>
      <w:bdr w:val="none" w:sz="0" w:space="0" w:color="auto"/>
    </w:rPr>
  </w:style>
  <w:style w:type="character" w:customStyle="1" w:styleId="Heading2B-StartofnewpageChar">
    <w:name w:val="Heading 2B - Start of new page Char"/>
    <w:basedOn w:val="DefaultParagraphFont"/>
    <w:link w:val="Heading2B-Startofnewpage"/>
    <w:rsid w:val="000E0CF6"/>
    <w:rPr>
      <w:noProof/>
      <w:color w:val="1569C8"/>
      <w:sz w:val="70"/>
      <w:szCs w:val="70"/>
      <w:lang w:val="en-US"/>
    </w:rPr>
  </w:style>
  <w:style w:type="character" w:customStyle="1" w:styleId="ParagraphIntroFollowingHeadingChar">
    <w:name w:val="Paragraph  – Intro Following Heading Char"/>
    <w:basedOn w:val="Heading2B-StartofnewpageChar"/>
    <w:link w:val="ParagraphIntroFollowingHeading"/>
    <w:rsid w:val="00D324F0"/>
    <w:rPr>
      <w:noProof/>
      <w:color w:val="3C8235"/>
      <w:sz w:val="30"/>
      <w:szCs w:val="30"/>
      <w:lang w:val="en-US"/>
    </w:rPr>
  </w:style>
  <w:style w:type="character" w:customStyle="1" w:styleId="ParagraphFirstContentAfterIntroChar">
    <w:name w:val="Paragraph – First Content After Intro Char"/>
    <w:basedOn w:val="ParagraphIntroFollowingHeadingChar"/>
    <w:link w:val="ParagraphFirstContentAfterIntro"/>
    <w:rsid w:val="007921B8"/>
    <w:rPr>
      <w:noProof/>
      <w:color w:val="3E535F"/>
      <w:sz w:val="24"/>
      <w:szCs w:val="24"/>
      <w:lang w:val="en-US"/>
    </w:rPr>
  </w:style>
  <w:style w:type="character" w:customStyle="1" w:styleId="ParagraphChar">
    <w:name w:val="Paragraph Char"/>
    <w:basedOn w:val="ParagraphFirstContentAfterIntroChar"/>
    <w:link w:val="Paragraph"/>
    <w:rsid w:val="00622129"/>
    <w:rPr>
      <w:noProof/>
      <w:color w:val="3E535F"/>
      <w:sz w:val="24"/>
      <w:szCs w:val="24"/>
      <w:lang w:val="en-US"/>
    </w:rPr>
  </w:style>
  <w:style w:type="character" w:customStyle="1" w:styleId="ParagraphInlineChar">
    <w:name w:val="Paragraph – Inline Char"/>
    <w:basedOn w:val="ParagraphChar"/>
    <w:link w:val="ParagraphInline"/>
    <w:rsid w:val="00622129"/>
    <w:rPr>
      <w:b/>
      <w:bCs/>
      <w:noProof/>
      <w:color w:val="1569C8" w:themeColor="accent5"/>
      <w:sz w:val="24"/>
      <w:szCs w:val="24"/>
      <w:lang w:val="en-US"/>
    </w:rPr>
  </w:style>
  <w:style w:type="paragraph" w:customStyle="1" w:styleId="Figure">
    <w:name w:val="Figure"/>
    <w:basedOn w:val="Paragraph"/>
    <w:qFormat/>
    <w:rsid w:val="000E0CF6"/>
    <w:pPr>
      <w:spacing w:line="240" w:lineRule="auto"/>
    </w:pPr>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5A789C" w:themeColor="followedHyperlink"/>
      <w:u w:val="single"/>
    </w:rPr>
  </w:style>
  <w:style w:type="paragraph" w:customStyle="1" w:styleId="FigureTitle">
    <w:name w:val="Figure Title"/>
    <w:basedOn w:val="TableTitle"/>
    <w:uiPriority w:val="1"/>
    <w:qFormat/>
    <w:rsid w:val="000E0CF6"/>
  </w:style>
  <w:style w:type="paragraph" w:styleId="TableofFigures">
    <w:name w:val="table of figures"/>
    <w:basedOn w:val="Normal"/>
    <w:next w:val="Normal"/>
    <w:uiPriority w:val="99"/>
    <w:unhideWhenUsed/>
    <w:rsid w:val="00DB71AD"/>
    <w:pPr>
      <w:tabs>
        <w:tab w:val="right" w:pos="9346"/>
      </w:tabs>
      <w:spacing w:before="20" w:after="140" w:line="260" w:lineRule="exact"/>
      <w:ind w:left="720"/>
    </w:pPr>
    <w:rPr>
      <w:color w:val="3E535F" w:themeColor="accent1"/>
      <w:sz w:val="21"/>
    </w:rPr>
  </w:style>
  <w:style w:type="numbering" w:customStyle="1" w:styleId="CalloutBoxList3Levels">
    <w:name w:val="Callout Box List 3 Levels"/>
    <w:uiPriority w:val="99"/>
    <w:rsid w:val="00D57F7D"/>
    <w:pPr>
      <w:numPr>
        <w:numId w:val="6"/>
      </w:numPr>
    </w:pPr>
  </w:style>
  <w:style w:type="numbering" w:customStyle="1" w:styleId="List3Levels">
    <w:name w:val="List 3 Levels"/>
    <w:uiPriority w:val="99"/>
    <w:rsid w:val="00AB1392"/>
    <w:pPr>
      <w:numPr>
        <w:numId w:val="7"/>
      </w:numPr>
    </w:p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691257"/>
    <w:pPr>
      <w:tabs>
        <w:tab w:val="right" w:pos="9350"/>
      </w:tabs>
      <w:spacing w:before="20" w:after="140" w:line="260" w:lineRule="exact"/>
      <w:ind w:left="720"/>
    </w:pPr>
    <w:rPr>
      <w:color w:val="3E535F" w:themeColor="accent1"/>
      <w:sz w:val="21"/>
    </w:rPr>
  </w:style>
  <w:style w:type="paragraph" w:customStyle="1" w:styleId="BodyNumberedList">
    <w:name w:val="Body Numbered List"/>
    <w:basedOn w:val="Normal"/>
    <w:rsid w:val="007F219B"/>
    <w:pPr>
      <w:numPr>
        <w:numId w:val="10"/>
      </w:numPr>
    </w:pPr>
  </w:style>
  <w:style w:type="paragraph" w:styleId="CommentSubject">
    <w:name w:val="annotation subject"/>
    <w:basedOn w:val="CommentText"/>
    <w:next w:val="CommentText"/>
    <w:link w:val="CommentSubjectChar"/>
    <w:uiPriority w:val="99"/>
    <w:semiHidden/>
    <w:unhideWhenUsed/>
    <w:rsid w:val="002B1EDD"/>
    <w:pPr>
      <w:spacing w:after="200"/>
    </w:pPr>
    <w:rPr>
      <w:b/>
      <w:bCs/>
      <w:lang w:eastAsia="zh-CN"/>
    </w:rPr>
  </w:style>
  <w:style w:type="character" w:customStyle="1" w:styleId="CommentSubjectChar">
    <w:name w:val="Comment Subject Char"/>
    <w:basedOn w:val="CommentTextChar"/>
    <w:link w:val="CommentSubject"/>
    <w:uiPriority w:val="99"/>
    <w:semiHidden/>
    <w:rsid w:val="002B1EDD"/>
    <w:rPr>
      <w:b/>
      <w:bCs/>
      <w:sz w:val="20"/>
      <w:szCs w:val="20"/>
      <w:lang w:val="en-US" w:eastAsia="en-US"/>
    </w:rPr>
  </w:style>
  <w:style w:type="table" w:customStyle="1" w:styleId="GridTable4-Accent51">
    <w:name w:val="Grid Table 4 - Accent 51"/>
    <w:basedOn w:val="TableNormal"/>
    <w:next w:val="GridTable4-Accent5"/>
    <w:uiPriority w:val="49"/>
    <w:rsid w:val="008F4B27"/>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2">
    <w:name w:val="Grid Table 4 - Accent 52"/>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3">
    <w:name w:val="Grid Table 4 - Accent 53"/>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table" w:customStyle="1" w:styleId="GridTable4-Accent54">
    <w:name w:val="Grid Table 4 - Accent 54"/>
    <w:basedOn w:val="TableNormal"/>
    <w:next w:val="GridTable4-Accent5"/>
    <w:uiPriority w:val="49"/>
    <w:rsid w:val="00486D83"/>
    <w:pPr>
      <w:spacing w:after="0" w:line="240" w:lineRule="auto"/>
    </w:pPr>
    <w:rPr>
      <w:rFonts w:eastAsiaTheme="minorHAnsi"/>
      <w:lang w:val="en-US" w:eastAsia="en-US"/>
    </w:rPr>
    <w:tblPr>
      <w:tblStyleRowBandSize w:val="1"/>
      <w:tblStyleColBandSize w:val="1"/>
      <w:tblBorders>
        <w:top w:val="single" w:sz="4" w:space="0" w:color="61A3EE" w:themeColor="accent5" w:themeTint="99"/>
        <w:left w:val="single" w:sz="4" w:space="0" w:color="61A3EE" w:themeColor="accent5" w:themeTint="99"/>
        <w:bottom w:val="single" w:sz="4" w:space="0" w:color="61A3EE" w:themeColor="accent5" w:themeTint="99"/>
        <w:right w:val="single" w:sz="4" w:space="0" w:color="61A3EE" w:themeColor="accent5" w:themeTint="99"/>
        <w:insideH w:val="single" w:sz="4" w:space="0" w:color="61A3EE" w:themeColor="accent5" w:themeTint="99"/>
        <w:insideV w:val="single" w:sz="4" w:space="0" w:color="61A3EE" w:themeColor="accent5" w:themeTint="99"/>
      </w:tblBorders>
    </w:tblPr>
    <w:tblStylePr w:type="firstRow">
      <w:rPr>
        <w:b/>
        <w:bCs/>
        <w:color w:val="ABC1DA" w:themeColor="background1"/>
      </w:rPr>
      <w:tblPr/>
      <w:tcPr>
        <w:tcBorders>
          <w:top w:val="single" w:sz="4" w:space="0" w:color="1569C8" w:themeColor="accent5"/>
          <w:left w:val="single" w:sz="4" w:space="0" w:color="1569C8" w:themeColor="accent5"/>
          <w:bottom w:val="single" w:sz="4" w:space="0" w:color="1569C8" w:themeColor="accent5"/>
          <w:right w:val="single" w:sz="4" w:space="0" w:color="1569C8" w:themeColor="accent5"/>
          <w:insideH w:val="nil"/>
          <w:insideV w:val="nil"/>
        </w:tcBorders>
        <w:shd w:val="clear" w:color="auto" w:fill="1569C8" w:themeFill="accent5"/>
      </w:tcPr>
    </w:tblStylePr>
    <w:tblStylePr w:type="lastRow">
      <w:rPr>
        <w:b/>
        <w:bCs/>
      </w:rPr>
      <w:tblPr/>
      <w:tcPr>
        <w:tcBorders>
          <w:top w:val="double" w:sz="4" w:space="0" w:color="1569C8" w:themeColor="accent5"/>
        </w:tcBorders>
      </w:tcPr>
    </w:tblStylePr>
    <w:tblStylePr w:type="firstCol">
      <w:rPr>
        <w:b/>
        <w:bCs/>
      </w:rPr>
    </w:tblStylePr>
    <w:tblStylePr w:type="lastCol">
      <w:rPr>
        <w:b/>
        <w:bCs/>
      </w:rPr>
    </w:tblStylePr>
    <w:tblStylePr w:type="band1Vert">
      <w:tblPr/>
      <w:tcPr>
        <w:shd w:val="clear" w:color="auto" w:fill="CAE0F9" w:themeFill="accent5" w:themeFillTint="33"/>
      </w:tcPr>
    </w:tblStylePr>
    <w:tblStylePr w:type="band1Horz">
      <w:tblPr/>
      <w:tcPr>
        <w:shd w:val="clear" w:color="auto" w:fill="CAE0F9" w:themeFill="accent5" w:themeFillTint="33"/>
      </w:tcPr>
    </w:tblStylePr>
  </w:style>
  <w:style w:type="character" w:customStyle="1" w:styleId="Heading4Char">
    <w:name w:val="Heading 4 Char"/>
    <w:basedOn w:val="DefaultParagraphFont"/>
    <w:link w:val="Heading4"/>
    <w:uiPriority w:val="9"/>
    <w:semiHidden/>
    <w:rsid w:val="00A22283"/>
    <w:rPr>
      <w:rFonts w:asciiTheme="majorHAnsi" w:eastAsiaTheme="majorEastAsia" w:hAnsiTheme="majorHAnsi" w:cstheme="majorBidi"/>
      <w:i/>
      <w:iCs/>
      <w:color w:val="2E3D46" w:themeColor="accent1" w:themeShade="BF"/>
      <w:sz w:val="24"/>
      <w:lang w:val="en-US"/>
    </w:rPr>
  </w:style>
  <w:style w:type="character" w:customStyle="1" w:styleId="Heading5Char">
    <w:name w:val="Heading 5 Char"/>
    <w:basedOn w:val="DefaultParagraphFont"/>
    <w:link w:val="Heading5"/>
    <w:uiPriority w:val="9"/>
    <w:semiHidden/>
    <w:rsid w:val="00A22283"/>
    <w:rPr>
      <w:rFonts w:asciiTheme="majorHAnsi" w:eastAsiaTheme="majorEastAsia" w:hAnsiTheme="majorHAnsi" w:cstheme="majorBidi"/>
      <w:color w:val="2E3D46" w:themeColor="accent1" w:themeShade="BF"/>
      <w:sz w:val="24"/>
      <w:lang w:val="en-US"/>
    </w:rPr>
  </w:style>
  <w:style w:type="character" w:customStyle="1" w:styleId="Heading6Char">
    <w:name w:val="Heading 6 Char"/>
    <w:basedOn w:val="DefaultParagraphFont"/>
    <w:link w:val="Heading6"/>
    <w:uiPriority w:val="9"/>
    <w:semiHidden/>
    <w:rsid w:val="00A22283"/>
    <w:rPr>
      <w:rFonts w:asciiTheme="majorHAnsi" w:eastAsiaTheme="majorEastAsia" w:hAnsiTheme="majorHAnsi" w:cstheme="majorBidi"/>
      <w:color w:val="1E292F" w:themeColor="accent1" w:themeShade="7F"/>
      <w:sz w:val="24"/>
      <w:lang w:val="en-US"/>
    </w:rPr>
  </w:style>
  <w:style w:type="paragraph" w:customStyle="1" w:styleId="Formula">
    <w:name w:val="Formula"/>
    <w:basedOn w:val="Normal"/>
    <w:qFormat/>
    <w:rsid w:val="003D5B51"/>
    <w:pPr>
      <w:spacing w:after="360"/>
    </w:pPr>
    <w:rPr>
      <w:rFonts w:ascii="Cambria Math" w:hAnsi="Cambria Math"/>
      <w:i/>
      <w:color w:val="3E535F"/>
      <w:szCs w:val="24"/>
    </w:rPr>
  </w:style>
  <w:style w:type="paragraph" w:styleId="Revision">
    <w:name w:val="Revision"/>
    <w:hidden/>
    <w:uiPriority w:val="99"/>
    <w:semiHidden/>
    <w:rsid w:val="00AC2FAB"/>
    <w:pPr>
      <w:spacing w:after="0" w:line="240" w:lineRule="auto"/>
    </w:pPr>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4.xml"/><Relationship Id="rId18" Type="http://schemas.openxmlformats.org/officeDocument/2006/relationships/hyperlink" Target="https://leginfo.legislature.ca.gov/faces/codes_displaySection.xhtml?lawCode=EDC&amp;sectionNum=47604.33." TargetMode="External"/><Relationship Id="rId26" Type="http://schemas.openxmlformats.org/officeDocument/2006/relationships/hyperlink" Target="https://www.fcmat.org/projection-pro" TargetMode="External"/><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s://leginfo.legislature.ca.gov/faces/codes_displaySection.xhtml?lawCode=EDC&amp;sectionNum=42100." TargetMode="External"/><Relationship Id="rId25" Type="http://schemas.openxmlformats.org/officeDocument/2006/relationships/hyperlink" Target="https://govt.westlaw.com/calregs/Document/I429F83B34C6911EC93A8000D3A7C4BC3" TargetMode="External"/><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leginfo.legislature.ca.gov/faces/codes_displaySection.xhtml?lawCode=EDC&amp;sectionNum=47604.32." TargetMode="External"/><Relationship Id="rId20" Type="http://schemas.openxmlformats.org/officeDocument/2006/relationships/hyperlink" Target="https://leginfo.legislature.ca.gov/faces/codes_displaySection.xhtml?lawCode=EDC&amp;sectionNum=47606.5."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hyperlink" Target="https://leginfo.legislature.ca.gov/faces/codes_displaySection.xhtml?lawCode=EDC&amp;sectionNum=47605." TargetMode="External"/><Relationship Id="rId10" Type="http://schemas.openxmlformats.org/officeDocument/2006/relationships/header" Target="header1.xml"/><Relationship Id="rId19" Type="http://schemas.openxmlformats.org/officeDocument/2006/relationships/hyperlink" Target="https://leginfo.legislature.ca.gov/faces/codes_displaySection.xhtml?lawCode=EDC&amp;sectionNum=47605." TargetMode="External"/><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hyperlink" Target="https://www.fcmat.org/projection-pro" TargetMode="External"/><Relationship Id="rId27" Type="http://schemas.openxmlformats.org/officeDocument/2006/relationships/hyperlink" Target="https://leginfo.legislature.ca.gov/faces/codes_displaySection.xhtml?lawCode=EDC&amp;sectionNum=47604.33." TargetMode="External"/><Relationship Id="rId30" Type="http://schemas.openxmlformats.org/officeDocument/2006/relationships/image" Target="media/image10.pn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fcmat.org/PublicationsReports/Charter-School-Manual.pdf" TargetMode="External"/><Relationship Id="rId1" Type="http://schemas.openxmlformats.org/officeDocument/2006/relationships/hyperlink" Target="https://www.cde.ca.gov/fg/ac/sa/documents/csam2019comple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WestEd">
      <a:dk1>
        <a:srgbClr val="3F6490"/>
      </a:dk1>
      <a:lt1>
        <a:srgbClr val="ABC1DA"/>
      </a:lt1>
      <a:dk2>
        <a:srgbClr val="E2ECF8"/>
      </a:dk2>
      <a:lt2>
        <a:srgbClr val="B5C1CC"/>
      </a:lt2>
      <a:accent1>
        <a:srgbClr val="3E535F"/>
      </a:accent1>
      <a:accent2>
        <a:srgbClr val="536A85"/>
      </a:accent2>
      <a:accent3>
        <a:srgbClr val="8099B6"/>
      </a:accent3>
      <a:accent4>
        <a:srgbClr val="3C8235"/>
      </a:accent4>
      <a:accent5>
        <a:srgbClr val="1569C8"/>
      </a:accent5>
      <a:accent6>
        <a:srgbClr val="6DA8EC"/>
      </a:accent6>
      <a:hlink>
        <a:srgbClr val="5A789C"/>
      </a:hlink>
      <a:folHlink>
        <a:srgbClr val="5A789C"/>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configuration xmlns:c="http://ns.axespdf.com/word/configuration">
  <c:group id="Styles">
    <c:group id="Figure Title">
      <c:property id="RoleID" type="string">ParagraphCaption</c:property>
    </c:group>
    <c:group id="Table Title">
      <c:property id="RoleID" type="string">ParagraphCaption</c:property>
    </c:group>
    <c:group id="Pullquote">
      <c:property id="RoleID" type="string">ParagraphBlockQuote</c:property>
    </c:group>
    <c:group id="Table Category Text">
      <c:property id="RoleID" type="string">ParagraphHeaderCell</c:property>
      <c:property id="Scope" type="integer">2</c:property>
    </c:group>
    <c:group id="Table Category Total Text">
      <c:property id="RoleID" type="string">ParagraphHeaderCell</c:property>
      <c:property id="Scope" type="integer">2</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Props1.xml><?xml version="1.0" encoding="utf-8"?>
<ds:datastoreItem xmlns:ds="http://schemas.openxmlformats.org/officeDocument/2006/customXml" ds:itemID="{4FA2F21C-A2CA-1D4F-A150-1A6936F73D11}">
  <ds:schemaRefs>
    <ds:schemaRef ds:uri="http://schemas.openxmlformats.org/officeDocument/2006/bibliography"/>
  </ds:schemaRefs>
</ds:datastoreItem>
</file>

<file path=customXml/itemProps2.xml><?xml version="1.0" encoding="utf-8"?>
<ds:datastoreItem xmlns:ds="http://schemas.openxmlformats.org/officeDocument/2006/customXml" ds:itemID="{ECCD741B-668B-45AE-AB06-9D73DE7FBAE2}">
  <ds:schemaRefs>
    <ds:schemaRef ds:uri="http://ns.axespdf.com/word/configur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5249</Words>
  <Characters>29923</Characters>
  <Application>Microsoft Office Word</Application>
  <DocSecurity>0</DocSecurity>
  <Lines>249</Lines>
  <Paragraphs>70</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/Financial Health and Sustainability Framework</vt:lpstr>
      <vt:lpstr>    </vt:lpstr>
      <vt:lpstr>    Contents</vt:lpstr>
      <vt:lpstr>    </vt:lpstr>
      <vt:lpstr>    FINANCIAL HEALTH AND SUSTAINABILITY FRAMEWORK</vt:lpstr>
      <vt:lpstr>        Introduction</vt:lpstr>
      <vt:lpstr>        Framework Structure</vt:lpstr>
      <vt:lpstr>        Terminology Overview</vt:lpstr>
      <vt:lpstr>        Financial Performance Framework Detail</vt:lpstr>
      <vt:lpstr>    FINANCIAL HEALTH AND SUSTAINABILITY: TEMPLATE</vt:lpstr>
      <vt:lpstr>        Short-Term Indicators:</vt:lpstr>
      <vt:lpstr>        Sustainability Standards</vt:lpstr>
      <vt:lpstr>        Fiscal Controls</vt:lpstr>
    </vt:vector>
  </TitlesOfParts>
  <Company/>
  <LinksUpToDate>false</LinksUpToDate>
  <CharactersWithSpaces>35102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2023-03-23T18:53:00Z</dcterms:created>
  <dcterms:modified xsi:type="dcterms:W3CDTF">2023-08-06T21:55:00Z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6a6ee3ce537dffcf78862b8d3fbd68960a84c8b41615ec22ceaf66a583611215</vt:lpwstr>
  </property>
</Properties>
</file>