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4CCC5" w14:textId="66D08724" w:rsidR="0084476D" w:rsidRPr="00121C9D" w:rsidRDefault="00CD7D44" w:rsidP="00121C9D">
      <w:pPr>
        <w:pStyle w:val="Heading1-CoverTitle"/>
        <w:rPr>
          <w:color w:val="000000"/>
        </w:rPr>
      </w:pPr>
      <w:r>
        <w:drawing>
          <wp:anchor distT="0" distB="0" distL="114300" distR="114300" simplePos="0" relativeHeight="251682816" behindDoc="0" locked="1" layoutInCell="1" allowOverlap="1" wp14:anchorId="5EF95BEE" wp14:editId="457F3D23">
            <wp:simplePos x="0" y="0"/>
            <wp:positionH relativeFrom="column">
              <wp:posOffset>-658495</wp:posOffset>
            </wp:positionH>
            <wp:positionV relativeFrom="page">
              <wp:posOffset>575945</wp:posOffset>
            </wp:positionV>
            <wp:extent cx="4489704" cy="1197864"/>
            <wp:effectExtent l="0" t="0" r="0" b="0"/>
            <wp:wrapNone/>
            <wp:docPr id="928635216" name="Picture 10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635216" name="Picture 101" descr="A black and white logo&#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89704" cy="1197864"/>
                    </a:xfrm>
                    <a:prstGeom prst="rect">
                      <a:avLst/>
                    </a:prstGeom>
                  </pic:spPr>
                </pic:pic>
              </a:graphicData>
            </a:graphic>
            <wp14:sizeRelH relativeFrom="margin">
              <wp14:pctWidth>0</wp14:pctWidth>
            </wp14:sizeRelH>
            <wp14:sizeRelV relativeFrom="margin">
              <wp14:pctHeight>0</wp14:pctHeight>
            </wp14:sizeRelV>
          </wp:anchor>
        </w:drawing>
      </w:r>
      <w:r>
        <w:drawing>
          <wp:anchor distT="0" distB="0" distL="114300" distR="114300" simplePos="0" relativeHeight="251680768" behindDoc="0" locked="1" layoutInCell="1" allowOverlap="1" wp14:anchorId="6B04432F" wp14:editId="3FB1C193">
            <wp:simplePos x="0" y="0"/>
            <wp:positionH relativeFrom="column">
              <wp:posOffset>-951230</wp:posOffset>
            </wp:positionH>
            <wp:positionV relativeFrom="page">
              <wp:posOffset>347345</wp:posOffset>
            </wp:positionV>
            <wp:extent cx="7854696" cy="5477256"/>
            <wp:effectExtent l="0" t="0" r="0" b="9525"/>
            <wp:wrapNone/>
            <wp:docPr id="523608733" name="Image 12" descr="A computer and notebook on a table&#10;&#10;AI-generated content may be incorrect."/>
            <wp:cNvGraphicFramePr/>
            <a:graphic xmlns:a="http://schemas.openxmlformats.org/drawingml/2006/main">
              <a:graphicData uri="http://schemas.openxmlformats.org/drawingml/2006/picture">
                <pic:pic xmlns:pic="http://schemas.openxmlformats.org/drawingml/2006/picture">
                  <pic:nvPicPr>
                    <pic:cNvPr id="523608733" name="Image 12" descr="A computer and notebook on a table&#10;&#10;AI-generated content may be incorrect."/>
                    <pic:cNvPicPr preferRelativeResize="0"/>
                  </pic:nvPicPr>
                  <pic:blipFill rotWithShape="1">
                    <a:blip r:embed="rId10" cstate="print">
                      <a:alphaModFix/>
                    </a:blip>
                    <a:srcRect b="5136"/>
                    <a:stretch>
                      <a:fillRect/>
                    </a:stretch>
                  </pic:blipFill>
                  <pic:spPr bwMode="auto">
                    <a:xfrm>
                      <a:off x="0" y="0"/>
                      <a:ext cx="7854696" cy="547725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mc:AlternateContent>
          <mc:Choice Requires="wps">
            <w:drawing>
              <wp:anchor distT="0" distB="0" distL="114300" distR="114300" simplePos="0" relativeHeight="251675648" behindDoc="0" locked="1" layoutInCell="1" allowOverlap="1" wp14:anchorId="1AFD542F" wp14:editId="7686C0BE">
                <wp:simplePos x="0" y="0"/>
                <wp:positionH relativeFrom="column">
                  <wp:posOffset>-1078865</wp:posOffset>
                </wp:positionH>
                <wp:positionV relativeFrom="page">
                  <wp:posOffset>18415</wp:posOffset>
                </wp:positionV>
                <wp:extent cx="7982712" cy="329184"/>
                <wp:effectExtent l="0" t="0" r="0" b="0"/>
                <wp:wrapNone/>
                <wp:docPr id="82466588" name="Graphic 2"/>
                <wp:cNvGraphicFramePr/>
                <a:graphic xmlns:a="http://schemas.openxmlformats.org/drawingml/2006/main">
                  <a:graphicData uri="http://schemas.microsoft.com/office/word/2010/wordprocessingShape">
                    <wps:wsp>
                      <wps:cNvSpPr/>
                      <wps:spPr>
                        <a:xfrm>
                          <a:off x="0" y="0"/>
                          <a:ext cx="7982712" cy="329184"/>
                        </a:xfrm>
                        <a:custGeom>
                          <a:avLst/>
                          <a:gdLst/>
                          <a:ahLst/>
                          <a:cxnLst/>
                          <a:rect l="l" t="t" r="r" b="b"/>
                          <a:pathLst>
                            <a:path w="7547609" h="678180">
                              <a:moveTo>
                                <a:pt x="7547292" y="0"/>
                              </a:moveTo>
                              <a:lnTo>
                                <a:pt x="0" y="0"/>
                              </a:lnTo>
                              <a:lnTo>
                                <a:pt x="0" y="677646"/>
                              </a:lnTo>
                              <a:lnTo>
                                <a:pt x="7547292" y="677646"/>
                              </a:lnTo>
                              <a:lnTo>
                                <a:pt x="7547292" y="0"/>
                              </a:lnTo>
                              <a:close/>
                            </a:path>
                          </a:pathLst>
                        </a:custGeom>
                        <a:solidFill>
                          <a:srgbClr val="F1C451"/>
                        </a:solidFill>
                      </wps:spPr>
                      <wps:txbx>
                        <w:txbxContent>
                          <w:p w14:paraId="69B25E03" w14:textId="77777777" w:rsidR="00121C9D" w:rsidRDefault="00121C9D" w:rsidP="00121C9D">
                            <w:pPr>
                              <w:jc w:val="center"/>
                            </w:pPr>
                          </w:p>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FD542F" id="Graphic 2" o:spid="_x0000_s1026" style="position:absolute;margin-left:-84.95pt;margin-top:1.45pt;width:628.55pt;height:25.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7547609,6781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" adj="-11796480,,5400" path="m7547292,l,,,677646r7547292,l7547292,xe" fillcolor="#f1c451" stroked="f">
                <v:stroke joinstyle="miter"/>
                <v:formulas/>
                <v:path arrowok="t" o:connecttype="custom" textboxrect="0,0,7547609,678180"/>
                <v:textbox inset="0,0,0,0">
                  <w:txbxContent>
                    <w:p w14:paraId="69B25E03" w14:textId="77777777" w:rsidR="00121C9D" w:rsidRDefault="00121C9D" w:rsidP="00121C9D">
                      <w:pPr>
                        <w:jc w:val="center"/>
                      </w:pPr>
                    </w:p>
                  </w:txbxContent>
                </v:textbox>
                <w10:wrap anchory="page"/>
                <w10:anchorlock/>
              </v:shape>
            </w:pict>
          </mc:Fallback>
        </mc:AlternateContent>
      </w:r>
      <w:r w:rsidR="00121C9D" w:rsidRPr="00121C9D">
        <w:rPr>
          <w:color w:val="000000"/>
        </w:rPr>
        <w:drawing>
          <wp:anchor distT="0" distB="0" distL="114300" distR="114300" simplePos="0" relativeHeight="251676672" behindDoc="1" locked="1" layoutInCell="1" allowOverlap="1" wp14:anchorId="06AA5570" wp14:editId="0205E903">
            <wp:simplePos x="0" y="0"/>
            <wp:positionH relativeFrom="column">
              <wp:posOffset>-941070</wp:posOffset>
            </wp:positionH>
            <wp:positionV relativeFrom="page">
              <wp:posOffset>-53975</wp:posOffset>
            </wp:positionV>
            <wp:extent cx="7845425" cy="10104120"/>
            <wp:effectExtent l="0" t="0" r="3175" b="0"/>
            <wp:wrapNone/>
            <wp:docPr id="14373996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39966" name="Picture 143739966"/>
                    <pic:cNvPicPr/>
                  </pic:nvPicPr>
                  <pic:blipFill rotWithShape="1">
                    <a:blip r:embed="rId11" cstate="print">
                      <a:extLst>
                        <a:ext uri="{28A0092B-C50C-407E-A947-70E740481C1C}">
                          <a14:useLocalDpi xmlns:a14="http://schemas.microsoft.com/office/drawing/2010/main" val="0"/>
                        </a:ext>
                      </a:extLst>
                    </a:blip>
                    <a:srcRect t="9068"/>
                    <a:stretch>
                      <a:fillRect/>
                    </a:stretch>
                  </pic:blipFill>
                  <pic:spPr bwMode="auto">
                    <a:xfrm>
                      <a:off x="0" y="0"/>
                      <a:ext cx="7845425" cy="101041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4B27">
        <w:t xml:space="preserve"> </w:t>
      </w:r>
    </w:p>
    <w:p w14:paraId="462E3BBE" w14:textId="7717CAEB" w:rsidR="00354FDD" w:rsidRPr="00C02DAF" w:rsidRDefault="00BB5B5B">
      <w:pPr>
        <w:sectPr w:rsidR="00354FDD" w:rsidRPr="00C02DAF" w:rsidSect="00D404C4">
          <w:headerReference w:type="even" r:id="rId12"/>
          <w:headerReference w:type="default" r:id="rId13"/>
          <w:footerReference w:type="even" r:id="rId14"/>
          <w:footerReference w:type="default" r:id="rId15"/>
          <w:headerReference w:type="first" r:id="rId16"/>
          <w:footerReference w:type="first" r:id="rId17"/>
          <w:pgSz w:w="12240" w:h="15840"/>
          <w:pgMar w:top="1627" w:right="1440" w:bottom="1264" w:left="1440" w:header="431" w:footer="459" w:gutter="0"/>
          <w:cols w:space="708"/>
          <w:docGrid w:linePitch="360"/>
        </w:sectPr>
      </w:pPr>
      <w:r>
        <w:rPr>
          <w:noProof/>
        </w:rPr>
        <mc:AlternateContent>
          <mc:Choice Requires="wps">
            <w:drawing>
              <wp:anchor distT="0" distB="0" distL="114300" distR="114300" simplePos="0" relativeHeight="251677696" behindDoc="0" locked="0" layoutInCell="1" allowOverlap="1" wp14:anchorId="3BB7C80D" wp14:editId="3AB33EEF">
                <wp:simplePos x="0" y="0"/>
                <wp:positionH relativeFrom="column">
                  <wp:posOffset>-791570</wp:posOffset>
                </wp:positionH>
                <wp:positionV relativeFrom="paragraph">
                  <wp:posOffset>2905323</wp:posOffset>
                </wp:positionV>
                <wp:extent cx="7314796" cy="2334971"/>
                <wp:effectExtent l="0" t="0" r="0" b="0"/>
                <wp:wrapNone/>
                <wp:docPr id="1702209981" name="Text Box 9"/>
                <wp:cNvGraphicFramePr/>
                <a:graphic xmlns:a="http://schemas.openxmlformats.org/drawingml/2006/main">
                  <a:graphicData uri="http://schemas.microsoft.com/office/word/2010/wordprocessingShape">
                    <wps:wsp>
                      <wps:cNvSpPr txBox="1"/>
                      <wps:spPr>
                        <a:xfrm>
                          <a:off x="0" y="0"/>
                          <a:ext cx="7314796" cy="2334971"/>
                        </a:xfrm>
                        <a:prstGeom prst="rect">
                          <a:avLst/>
                        </a:prstGeom>
                        <a:noFill/>
                        <a:ln w="6350">
                          <a:noFill/>
                        </a:ln>
                      </wps:spPr>
                      <wps:txbx>
                        <w:txbxContent>
                          <w:p w14:paraId="396DE73A" w14:textId="3AFA6030" w:rsidR="00121C9D" w:rsidRPr="00385876" w:rsidRDefault="00086CAD" w:rsidP="00121C9D">
                            <w:pPr>
                              <w:spacing w:after="0"/>
                              <w:rPr>
                                <w:color w:val="FFFFFF"/>
                                <w:sz w:val="72"/>
                                <w:szCs w:val="72"/>
                              </w:rPr>
                            </w:pPr>
                            <w:r w:rsidRPr="00FD0415">
                              <w:rPr>
                                <w:color w:val="FCFFFF"/>
                                <w:sz w:val="88"/>
                                <w:szCs w:val="88"/>
                              </w:rPr>
                              <w:t xml:space="preserve">OPERATIONS &amp; </w:t>
                            </w:r>
                            <w:r w:rsidR="00121C9D" w:rsidRPr="00FD0415">
                              <w:rPr>
                                <w:color w:val="FCFFFF"/>
                                <w:sz w:val="88"/>
                                <w:szCs w:val="88"/>
                              </w:rPr>
                              <w:t>GOVERNANCE FRAMEWORK</w:t>
                            </w:r>
                            <w:r w:rsidR="00121C9D">
                              <w:rPr>
                                <w:color w:val="FFFFFF"/>
                                <w:sz w:val="72"/>
                                <w:szCs w:val="72"/>
                              </w:rPr>
                              <w:br/>
                            </w:r>
                            <w:r w:rsidR="00121C9D" w:rsidRPr="00BB5B5B">
                              <w:rPr>
                                <w:color w:val="F2C551"/>
                                <w:sz w:val="48"/>
                                <w:szCs w:val="48"/>
                              </w:rPr>
                              <w:t xml:space="preserve">Core Question: Is the charter school operating and governed effectively?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B7C80D" id="_x0000_t202" coordsize="21600,21600" o:spt="202" path="m,l,21600r21600,l21600,xe">
                <v:stroke joinstyle="miter"/>
                <v:path gradientshapeok="t" o:connecttype="rect"/>
              </v:shapetype>
              <v:shape id="Text Box 9" o:spid="_x0000_s1027" type="#_x0000_t202" style="position:absolute;margin-left:-62.35pt;margin-top:228.75pt;width:575.95pt;height:183.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" filled="f" stroked="f" strokeweight=".5pt">
                <v:textbox>
                  <w:txbxContent>
                    <w:p w14:paraId="396DE73A" w14:textId="3AFA6030" w:rsidR="00121C9D" w:rsidRPr="00385876" w:rsidRDefault="00086CAD" w:rsidP="00121C9D">
                      <w:pPr>
                        <w:spacing w:after="0"/>
                        <w:rPr>
                          <w:color w:val="FFFFFF"/>
                          <w:sz w:val="72"/>
                          <w:szCs w:val="72"/>
                        </w:rPr>
                      </w:pPr>
                      <w:r w:rsidRPr="00FD0415">
                        <w:rPr>
                          <w:color w:val="FCFFFF"/>
                          <w:sz w:val="88"/>
                          <w:szCs w:val="88"/>
                        </w:rPr>
                        <w:t xml:space="preserve">OPERATIONS &amp; </w:t>
                      </w:r>
                      <w:r w:rsidR="00121C9D" w:rsidRPr="00FD0415">
                        <w:rPr>
                          <w:color w:val="FCFFFF"/>
                          <w:sz w:val="88"/>
                          <w:szCs w:val="88"/>
                        </w:rPr>
                        <w:t>GOVERNANCE FRAMEWORK</w:t>
                      </w:r>
                      <w:r w:rsidR="00121C9D">
                        <w:rPr>
                          <w:color w:val="FFFFFF"/>
                          <w:sz w:val="72"/>
                          <w:szCs w:val="72"/>
                        </w:rPr>
                        <w:br/>
                      </w:r>
                      <w:r w:rsidR="00121C9D" w:rsidRPr="00BB5B5B">
                        <w:rPr>
                          <w:color w:val="F2C551"/>
                          <w:sz w:val="48"/>
                          <w:szCs w:val="48"/>
                        </w:rPr>
                        <w:t xml:space="preserve">Core Question: Is the charter school operating and governed effectively? </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6A8AF7D2" wp14:editId="4B60FF3B">
                <wp:simplePos x="0" y="0"/>
                <wp:positionH relativeFrom="column">
                  <wp:posOffset>2629535</wp:posOffset>
                </wp:positionH>
                <wp:positionV relativeFrom="paragraph">
                  <wp:posOffset>4819766</wp:posOffset>
                </wp:positionV>
                <wp:extent cx="3989705" cy="1811655"/>
                <wp:effectExtent l="0" t="0" r="0" b="0"/>
                <wp:wrapNone/>
                <wp:docPr id="2104890827" name="Text Box 11"/>
                <wp:cNvGraphicFramePr/>
                <a:graphic xmlns:a="http://schemas.openxmlformats.org/drawingml/2006/main">
                  <a:graphicData uri="http://schemas.microsoft.com/office/word/2010/wordprocessingShape">
                    <wps:wsp>
                      <wps:cNvSpPr txBox="1"/>
                      <wps:spPr>
                        <a:xfrm>
                          <a:off x="0" y="0"/>
                          <a:ext cx="3989705" cy="1811655"/>
                        </a:xfrm>
                        <a:prstGeom prst="rect">
                          <a:avLst/>
                        </a:prstGeom>
                        <a:noFill/>
                        <a:ln w="6350">
                          <a:noFill/>
                        </a:ln>
                      </wps:spPr>
                      <wps:txbx>
                        <w:txbxContent>
                          <w:p w14:paraId="34662A95" w14:textId="77777777" w:rsidR="00121C9D" w:rsidRPr="00086CAD" w:rsidRDefault="00121C9D" w:rsidP="00121C9D">
                            <w:pPr>
                              <w:rPr>
                                <w:b/>
                                <w:bCs/>
                                <w:color w:val="FFC000"/>
                                <w:sz w:val="32"/>
                                <w:szCs w:val="28"/>
                              </w:rPr>
                            </w:pPr>
                            <w:r w:rsidRPr="00086CAD">
                              <w:rPr>
                                <w:b/>
                                <w:bCs/>
                                <w:color w:val="FFC000"/>
                                <w:sz w:val="32"/>
                                <w:szCs w:val="28"/>
                              </w:rPr>
                              <w:t>September 2024</w:t>
                            </w:r>
                          </w:p>
                          <w:p w14:paraId="4E7C6015" w14:textId="77777777" w:rsidR="00121C9D" w:rsidRPr="00311E85" w:rsidRDefault="00121C9D" w:rsidP="00121C9D">
                            <w:pPr>
                              <w:rPr>
                                <w:color w:val="FFFFFF"/>
                                <w:sz w:val="28"/>
                                <w:szCs w:val="28"/>
                              </w:rPr>
                            </w:pPr>
                            <w:r w:rsidRPr="00311E85">
                              <w:rPr>
                                <w:color w:val="FFFFFF"/>
                                <w:sz w:val="28"/>
                                <w:szCs w:val="28"/>
                              </w:rPr>
                              <w:t>The Annual Report Toolkit is a product of CA 2.0—Advancing Equity and Access through Quality Authorizing, an initiative led by the California Charter Authorizing Professionals (CCAP). WestEd's support in the initial development of the 2021 Toolkit is appreciated.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A8AF7D2" id="Text Box 11" o:spid="_x0000_s1028" type="#_x0000_t202" style="position:absolute;margin-left:207.05pt;margin-top:379.5pt;width:314.15pt;height:142.6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" filled="f" stroked="f" strokeweight=".5pt">
                <v:textbox>
                  <w:txbxContent>
                    <w:p w14:paraId="34662A95" w14:textId="77777777" w:rsidR="00121C9D" w:rsidRPr="00086CAD" w:rsidRDefault="00121C9D" w:rsidP="00121C9D">
                      <w:pPr>
                        <w:rPr>
                          <w:b/>
                          <w:bCs/>
                          <w:color w:val="FFC000"/>
                          <w:sz w:val="32"/>
                          <w:szCs w:val="28"/>
                        </w:rPr>
                      </w:pPr>
                      <w:r w:rsidRPr="00086CAD">
                        <w:rPr>
                          <w:b/>
                          <w:bCs/>
                          <w:color w:val="FFC000"/>
                          <w:sz w:val="32"/>
                          <w:szCs w:val="28"/>
                        </w:rPr>
                        <w:t>September 2024</w:t>
                      </w:r>
                    </w:p>
                    <w:p w14:paraId="4E7C6015" w14:textId="77777777" w:rsidR="00121C9D" w:rsidRPr="00311E85" w:rsidRDefault="00121C9D" w:rsidP="00121C9D">
                      <w:pPr>
                        <w:rPr>
                          <w:color w:val="FFFFFF"/>
                          <w:sz w:val="28"/>
                          <w:szCs w:val="28"/>
                        </w:rPr>
                      </w:pPr>
                      <w:r w:rsidRPr="00311E85">
                        <w:rPr>
                          <w:color w:val="FFFFFF"/>
                          <w:sz w:val="28"/>
                          <w:szCs w:val="28"/>
                        </w:rPr>
                        <w:t>The Annual Report Toolkit is a product of CA 2.0—Advancing Equity and Access through Quality Authorizing, an initiative led by the California Charter Authorizing Professionals (CCAP). WestEd's support in the initial development of the 2021 Toolkit is appreciated.</w:t>
                      </w:r>
                    </w:p>
                  </w:txbxContent>
                </v:textbox>
              </v:shape>
            </w:pict>
          </mc:Fallback>
        </mc:AlternateContent>
      </w:r>
      <w:r w:rsidR="00354FDD" w:rsidRPr="00C02DAF">
        <w:br w:type="page"/>
      </w:r>
    </w:p>
    <w:p w14:paraId="19CA9604" w14:textId="77777777" w:rsidR="005D5CB7" w:rsidRPr="00121C9D" w:rsidRDefault="00BC4A64" w:rsidP="005D5CB7">
      <w:pPr>
        <w:pStyle w:val="Heading2A-TOC"/>
        <w:rPr>
          <w:color w:val="000000"/>
        </w:rPr>
      </w:pPr>
      <w:r w:rsidRPr="00121C9D">
        <w:rPr>
          <w:color w:val="000000"/>
        </w:rPr>
        <w:lastRenderedPageBreak/>
        <w:t>Contents</w:t>
      </w:r>
    </w:p>
    <w:p w14:paraId="63317FC6" w14:textId="6000661A" w:rsidR="00481642" w:rsidRPr="00121C9D" w:rsidRDefault="00B70BA7" w:rsidP="00121C9D">
      <w:pPr>
        <w:pStyle w:val="TOC1"/>
      </w:pPr>
      <w:r>
        <w:rPr>
          <w:color w:val="3C8235"/>
        </w:rPr>
        <w:fldChar w:fldCharType="begin"/>
      </w:r>
      <w:r>
        <w:instrText xml:space="preserve"> TOC \h \z \t "Subtitle-Cover 2,1,Heading 2B - Start of new page,1,Heading 3A,2,Heading 4A,3,Heading 2C - Within flow,1,TOC List Heading,2" </w:instrText>
      </w:r>
      <w:r>
        <w:rPr>
          <w:color w:val="3C8235"/>
        </w:rPr>
        <w:fldChar w:fldCharType="separate"/>
      </w:r>
      <w:hyperlink w:anchor="_Toc175732399" w:history="1">
        <w:r w:rsidR="00481642" w:rsidRPr="00121C9D">
          <w:rPr>
            <w:rStyle w:val="Hyperlink"/>
            <w:color w:val="586D2D"/>
            <w:u w:val="none"/>
          </w:rPr>
          <w:t>OPERATIONS AND GOVERNANCE</w:t>
        </w:r>
        <w:r w:rsidR="00481642" w:rsidRPr="00121C9D">
          <w:rPr>
            <w:webHidden/>
          </w:rPr>
          <w:tab/>
        </w:r>
        <w:r w:rsidR="00481642" w:rsidRPr="00121C9D">
          <w:rPr>
            <w:webHidden/>
          </w:rPr>
          <w:fldChar w:fldCharType="begin"/>
        </w:r>
        <w:r w:rsidR="00481642" w:rsidRPr="00121C9D">
          <w:rPr>
            <w:webHidden/>
          </w:rPr>
          <w:instrText xml:space="preserve"> PAGEREF _Toc175732399 \h </w:instrText>
        </w:r>
        <w:r w:rsidR="00481642" w:rsidRPr="00121C9D">
          <w:rPr>
            <w:webHidden/>
          </w:rPr>
        </w:r>
        <w:r w:rsidR="00481642" w:rsidRPr="00121C9D">
          <w:rPr>
            <w:webHidden/>
          </w:rPr>
          <w:fldChar w:fldCharType="separate"/>
        </w:r>
        <w:r w:rsidR="00481642" w:rsidRPr="00121C9D">
          <w:rPr>
            <w:webHidden/>
          </w:rPr>
          <w:t>1</w:t>
        </w:r>
        <w:r w:rsidR="00481642" w:rsidRPr="00121C9D">
          <w:rPr>
            <w:webHidden/>
          </w:rPr>
          <w:fldChar w:fldCharType="end"/>
        </w:r>
      </w:hyperlink>
    </w:p>
    <w:p w14:paraId="7CFFAD56" w14:textId="6281BD30" w:rsidR="00481642" w:rsidRPr="00121C9D" w:rsidRDefault="00481642" w:rsidP="00121C9D">
      <w:pPr>
        <w:pStyle w:val="TOC2"/>
      </w:pPr>
      <w:hyperlink w:anchor="_Toc175732400" w:history="1">
        <w:r w:rsidRPr="00121C9D">
          <w:rPr>
            <w:rStyle w:val="Hyperlink"/>
            <w:color w:val="000000"/>
            <w:u w:val="none"/>
          </w:rPr>
          <w:t>Introduction</w:t>
        </w:r>
        <w:r w:rsidRPr="00121C9D">
          <w:rPr>
            <w:webHidden/>
          </w:rPr>
          <w:tab/>
        </w:r>
        <w:r w:rsidRPr="00121C9D">
          <w:rPr>
            <w:webHidden/>
          </w:rPr>
          <w:fldChar w:fldCharType="begin"/>
        </w:r>
        <w:r w:rsidRPr="00121C9D">
          <w:rPr>
            <w:webHidden/>
          </w:rPr>
          <w:instrText xml:space="preserve"> PAGEREF _Toc175732400 \h </w:instrText>
        </w:r>
        <w:r w:rsidRPr="00121C9D">
          <w:rPr>
            <w:webHidden/>
          </w:rPr>
        </w:r>
        <w:r w:rsidRPr="00121C9D">
          <w:rPr>
            <w:webHidden/>
          </w:rPr>
          <w:fldChar w:fldCharType="separate"/>
        </w:r>
        <w:r w:rsidRPr="00121C9D">
          <w:rPr>
            <w:webHidden/>
          </w:rPr>
          <w:t>1</w:t>
        </w:r>
        <w:r w:rsidRPr="00121C9D">
          <w:rPr>
            <w:webHidden/>
          </w:rPr>
          <w:fldChar w:fldCharType="end"/>
        </w:r>
      </w:hyperlink>
    </w:p>
    <w:p w14:paraId="77A9B759" w14:textId="03AA9F82" w:rsidR="00481642" w:rsidRDefault="00481642" w:rsidP="00121C9D">
      <w:pPr>
        <w:pStyle w:val="TOC2"/>
        <w:rPr>
          <w:color w:val="auto"/>
          <w:kern w:val="2"/>
          <w:szCs w:val="24"/>
          <w:lang w:eastAsia="en-US"/>
          <w14:ligatures w14:val="standardContextual"/>
        </w:rPr>
      </w:pPr>
      <w:hyperlink w:anchor="_Toc175732401" w:history="1">
        <w:r w:rsidRPr="00B26654">
          <w:rPr>
            <w:rStyle w:val="Hyperlink"/>
          </w:rPr>
          <w:t>Framework Structure</w:t>
        </w:r>
        <w:r>
          <w:rPr>
            <w:webHidden/>
          </w:rPr>
          <w:tab/>
        </w:r>
        <w:r>
          <w:rPr>
            <w:webHidden/>
          </w:rPr>
          <w:fldChar w:fldCharType="begin"/>
        </w:r>
        <w:r>
          <w:rPr>
            <w:webHidden/>
          </w:rPr>
          <w:instrText xml:space="preserve"> PAGEREF _Toc175732401 \h </w:instrText>
        </w:r>
        <w:r>
          <w:rPr>
            <w:webHidden/>
          </w:rPr>
        </w:r>
        <w:r>
          <w:rPr>
            <w:webHidden/>
          </w:rPr>
          <w:fldChar w:fldCharType="separate"/>
        </w:r>
        <w:r>
          <w:rPr>
            <w:webHidden/>
          </w:rPr>
          <w:t>2</w:t>
        </w:r>
        <w:r>
          <w:rPr>
            <w:webHidden/>
          </w:rPr>
          <w:fldChar w:fldCharType="end"/>
        </w:r>
      </w:hyperlink>
    </w:p>
    <w:p w14:paraId="44EBBBF4" w14:textId="1B301586" w:rsidR="00481642" w:rsidRPr="00121C9D" w:rsidRDefault="00481642" w:rsidP="00121C9D">
      <w:pPr>
        <w:pStyle w:val="TOC3"/>
        <w:rPr>
          <w:kern w:val="2"/>
          <w:sz w:val="24"/>
          <w:szCs w:val="24"/>
          <w:lang w:eastAsia="en-US"/>
          <w14:ligatures w14:val="standardContextual"/>
        </w:rPr>
      </w:pPr>
      <w:hyperlink w:anchor="_Toc175732402" w:history="1">
        <w:r w:rsidRPr="00121C9D">
          <w:rPr>
            <w:rStyle w:val="Hyperlink"/>
            <w:color w:val="000000"/>
          </w:rPr>
          <w:t>Terminology</w:t>
        </w:r>
        <w:r w:rsidRPr="00121C9D">
          <w:rPr>
            <w:webHidden/>
          </w:rPr>
          <w:tab/>
        </w:r>
        <w:r w:rsidRPr="00121C9D">
          <w:rPr>
            <w:webHidden/>
          </w:rPr>
          <w:fldChar w:fldCharType="begin"/>
        </w:r>
        <w:r w:rsidRPr="00121C9D">
          <w:rPr>
            <w:webHidden/>
          </w:rPr>
          <w:instrText xml:space="preserve"> PAGEREF _Toc175732402 \h </w:instrText>
        </w:r>
        <w:r w:rsidRPr="00121C9D">
          <w:rPr>
            <w:webHidden/>
          </w:rPr>
        </w:r>
        <w:r w:rsidRPr="00121C9D">
          <w:rPr>
            <w:webHidden/>
          </w:rPr>
          <w:fldChar w:fldCharType="separate"/>
        </w:r>
        <w:r w:rsidRPr="00121C9D">
          <w:rPr>
            <w:webHidden/>
          </w:rPr>
          <w:t>2</w:t>
        </w:r>
        <w:r w:rsidRPr="00121C9D">
          <w:rPr>
            <w:webHidden/>
          </w:rPr>
          <w:fldChar w:fldCharType="end"/>
        </w:r>
      </w:hyperlink>
    </w:p>
    <w:p w14:paraId="22966BC4" w14:textId="672F37E0" w:rsidR="00481642" w:rsidRDefault="00481642" w:rsidP="00121C9D">
      <w:pPr>
        <w:pStyle w:val="TOC2"/>
        <w:rPr>
          <w:color w:val="auto"/>
          <w:kern w:val="2"/>
          <w:szCs w:val="24"/>
          <w:lang w:eastAsia="en-US"/>
          <w14:ligatures w14:val="standardContextual"/>
        </w:rPr>
      </w:pPr>
      <w:hyperlink w:anchor="_Toc175732403" w:history="1">
        <w:r w:rsidRPr="00B26654">
          <w:rPr>
            <w:rStyle w:val="Hyperlink"/>
          </w:rPr>
          <w:t>Operations and Governance: Annotated Template</w:t>
        </w:r>
        <w:r>
          <w:rPr>
            <w:webHidden/>
          </w:rPr>
          <w:tab/>
        </w:r>
        <w:r>
          <w:rPr>
            <w:webHidden/>
          </w:rPr>
          <w:fldChar w:fldCharType="begin"/>
        </w:r>
        <w:r>
          <w:rPr>
            <w:webHidden/>
          </w:rPr>
          <w:instrText xml:space="preserve"> PAGEREF _Toc175732403 \h </w:instrText>
        </w:r>
        <w:r>
          <w:rPr>
            <w:webHidden/>
          </w:rPr>
        </w:r>
        <w:r>
          <w:rPr>
            <w:webHidden/>
          </w:rPr>
          <w:fldChar w:fldCharType="separate"/>
        </w:r>
        <w:r>
          <w:rPr>
            <w:webHidden/>
          </w:rPr>
          <w:t>3</w:t>
        </w:r>
        <w:r>
          <w:rPr>
            <w:webHidden/>
          </w:rPr>
          <w:fldChar w:fldCharType="end"/>
        </w:r>
      </w:hyperlink>
    </w:p>
    <w:p w14:paraId="7FB0F5CC" w14:textId="34FF28FE" w:rsidR="00481642" w:rsidRPr="00121C9D" w:rsidRDefault="00481642" w:rsidP="00121C9D">
      <w:pPr>
        <w:pStyle w:val="TOC3"/>
        <w:rPr>
          <w:kern w:val="2"/>
          <w:sz w:val="24"/>
          <w:szCs w:val="24"/>
          <w:lang w:eastAsia="en-US"/>
          <w14:ligatures w14:val="standardContextual"/>
        </w:rPr>
      </w:pPr>
      <w:hyperlink w:anchor="_Toc175732404" w:history="1">
        <w:r w:rsidRPr="00121C9D">
          <w:rPr>
            <w:rStyle w:val="Hyperlink"/>
            <w:color w:val="000000"/>
            <w:lang w:eastAsia="en-US"/>
          </w:rPr>
          <w:t>Current Year Performance</w:t>
        </w:r>
        <w:r w:rsidRPr="00121C9D">
          <w:rPr>
            <w:webHidden/>
          </w:rPr>
          <w:tab/>
        </w:r>
        <w:r w:rsidRPr="00121C9D">
          <w:rPr>
            <w:webHidden/>
          </w:rPr>
          <w:fldChar w:fldCharType="begin"/>
        </w:r>
        <w:r w:rsidRPr="00121C9D">
          <w:rPr>
            <w:webHidden/>
          </w:rPr>
          <w:instrText xml:space="preserve"> PAGEREF _Toc175732404 \h </w:instrText>
        </w:r>
        <w:r w:rsidRPr="00121C9D">
          <w:rPr>
            <w:webHidden/>
          </w:rPr>
        </w:r>
        <w:r w:rsidRPr="00121C9D">
          <w:rPr>
            <w:webHidden/>
          </w:rPr>
          <w:fldChar w:fldCharType="separate"/>
        </w:r>
        <w:r w:rsidRPr="00121C9D">
          <w:rPr>
            <w:webHidden/>
          </w:rPr>
          <w:t>4</w:t>
        </w:r>
        <w:r w:rsidRPr="00121C9D">
          <w:rPr>
            <w:webHidden/>
          </w:rPr>
          <w:fldChar w:fldCharType="end"/>
        </w:r>
      </w:hyperlink>
    </w:p>
    <w:p w14:paraId="42D28AC5" w14:textId="3D99D932" w:rsidR="00481642" w:rsidRPr="00121C9D" w:rsidRDefault="00481642" w:rsidP="00121C9D">
      <w:pPr>
        <w:pStyle w:val="TOC3"/>
        <w:rPr>
          <w:kern w:val="2"/>
          <w:sz w:val="24"/>
          <w:szCs w:val="24"/>
          <w:lang w:eastAsia="en-US"/>
          <w14:ligatures w14:val="standardContextual"/>
        </w:rPr>
      </w:pPr>
      <w:hyperlink w:anchor="_Toc175732405" w:history="1">
        <w:r w:rsidRPr="00121C9D">
          <w:rPr>
            <w:rStyle w:val="Hyperlink"/>
            <w:color w:val="000000"/>
          </w:rPr>
          <w:t>Measures Descriptions</w:t>
        </w:r>
        <w:r w:rsidRPr="00121C9D">
          <w:rPr>
            <w:webHidden/>
          </w:rPr>
          <w:tab/>
        </w:r>
        <w:r w:rsidRPr="00121C9D">
          <w:rPr>
            <w:webHidden/>
          </w:rPr>
          <w:fldChar w:fldCharType="begin"/>
        </w:r>
        <w:r w:rsidRPr="00121C9D">
          <w:rPr>
            <w:webHidden/>
          </w:rPr>
          <w:instrText xml:space="preserve"> PAGEREF _Toc175732405 \h </w:instrText>
        </w:r>
        <w:r w:rsidRPr="00121C9D">
          <w:rPr>
            <w:webHidden/>
          </w:rPr>
        </w:r>
        <w:r w:rsidRPr="00121C9D">
          <w:rPr>
            <w:webHidden/>
          </w:rPr>
          <w:fldChar w:fldCharType="separate"/>
        </w:r>
        <w:r w:rsidRPr="00121C9D">
          <w:rPr>
            <w:webHidden/>
          </w:rPr>
          <w:t>6</w:t>
        </w:r>
        <w:r w:rsidRPr="00121C9D">
          <w:rPr>
            <w:webHidden/>
          </w:rPr>
          <w:fldChar w:fldCharType="end"/>
        </w:r>
      </w:hyperlink>
    </w:p>
    <w:p w14:paraId="4A111ED8" w14:textId="77777777" w:rsidR="009739E0" w:rsidRPr="00483E8F" w:rsidRDefault="00B70BA7" w:rsidP="009739E0">
      <w:pPr>
        <w:pStyle w:val="Heading2A-TOC"/>
        <w:spacing w:before="240" w:line="400" w:lineRule="exact"/>
        <w:contextualSpacing/>
        <w:jc w:val="center"/>
        <w:rPr>
          <w:sz w:val="24"/>
          <w:szCs w:val="24"/>
        </w:rPr>
      </w:pPr>
      <w:r>
        <w:fldChar w:fldCharType="end"/>
      </w:r>
    </w:p>
    <w:p w14:paraId="5F2FDA11" w14:textId="77777777" w:rsidR="009739E0" w:rsidRPr="00483E8F" w:rsidRDefault="009739E0" w:rsidP="009739E0">
      <w:pPr>
        <w:pStyle w:val="Heading2A-TOC"/>
        <w:spacing w:before="240" w:line="400" w:lineRule="exact"/>
        <w:contextualSpacing/>
        <w:jc w:val="center"/>
        <w:rPr>
          <w:sz w:val="24"/>
          <w:szCs w:val="24"/>
        </w:rPr>
      </w:pPr>
    </w:p>
    <w:p w14:paraId="7002BAFA" w14:textId="77777777" w:rsidR="009739E0" w:rsidRPr="00483E8F" w:rsidRDefault="009739E0" w:rsidP="009739E0">
      <w:pPr>
        <w:pStyle w:val="Heading2A-TOC"/>
        <w:spacing w:before="240" w:line="400" w:lineRule="exact"/>
        <w:contextualSpacing/>
        <w:jc w:val="center"/>
        <w:rPr>
          <w:sz w:val="24"/>
          <w:szCs w:val="24"/>
        </w:rPr>
      </w:pPr>
    </w:p>
    <w:p w14:paraId="17B84CD3" w14:textId="77777777" w:rsidR="00483E8F" w:rsidRPr="00483E8F" w:rsidRDefault="00483E8F" w:rsidP="009739E0">
      <w:pPr>
        <w:pStyle w:val="Heading2A-TOC"/>
        <w:spacing w:before="240" w:line="400" w:lineRule="exact"/>
        <w:contextualSpacing/>
        <w:jc w:val="center"/>
        <w:rPr>
          <w:sz w:val="24"/>
          <w:szCs w:val="24"/>
        </w:rPr>
      </w:pPr>
    </w:p>
    <w:p w14:paraId="73A86854" w14:textId="77777777" w:rsidR="00483E8F" w:rsidRPr="00483E8F" w:rsidRDefault="00483E8F" w:rsidP="009739E0">
      <w:pPr>
        <w:pStyle w:val="Heading2A-TOC"/>
        <w:spacing w:before="240" w:line="400" w:lineRule="exact"/>
        <w:contextualSpacing/>
        <w:jc w:val="center"/>
        <w:rPr>
          <w:sz w:val="24"/>
          <w:szCs w:val="24"/>
        </w:rPr>
      </w:pPr>
    </w:p>
    <w:p w14:paraId="7963A57D" w14:textId="77777777" w:rsidR="00483E8F" w:rsidRPr="00483E8F" w:rsidRDefault="00483E8F" w:rsidP="009739E0">
      <w:pPr>
        <w:pStyle w:val="Heading2A-TOC"/>
        <w:spacing w:before="240" w:line="400" w:lineRule="exact"/>
        <w:contextualSpacing/>
        <w:jc w:val="center"/>
        <w:rPr>
          <w:sz w:val="24"/>
          <w:szCs w:val="24"/>
        </w:rPr>
      </w:pPr>
    </w:p>
    <w:p w14:paraId="0B2768AB" w14:textId="1EB74F23" w:rsidR="00EF5E59" w:rsidRPr="00EF5E59" w:rsidRDefault="00EF5E59" w:rsidP="009739E0">
      <w:pPr>
        <w:pStyle w:val="Heading2A-TOC"/>
        <w:spacing w:before="240" w:line="400" w:lineRule="exact"/>
        <w:contextualSpacing/>
        <w:jc w:val="center"/>
        <w:rPr>
          <w:color w:val="auto"/>
          <w:sz w:val="24"/>
          <w:szCs w:val="24"/>
        </w:rPr>
      </w:pPr>
      <w:r w:rsidRPr="00EF5E59">
        <w:rPr>
          <w:color w:val="auto"/>
          <w:sz w:val="24"/>
          <w:szCs w:val="24"/>
        </w:rPr>
        <w:t>© 2024 by California Charter Authorizing Professionals is licensed under CC BY 4.0.</w:t>
      </w:r>
    </w:p>
    <w:p w14:paraId="07FF2FDE" w14:textId="3AB1F54A" w:rsidR="00EF5E59" w:rsidRPr="00483E8F" w:rsidRDefault="00EF5E59" w:rsidP="00483E8F">
      <w:pPr>
        <w:pStyle w:val="Heading2A-TOC"/>
        <w:spacing w:before="240" w:line="400" w:lineRule="exact"/>
        <w:contextualSpacing/>
        <w:jc w:val="center"/>
        <w:rPr>
          <w:sz w:val="24"/>
          <w:szCs w:val="24"/>
        </w:rPr>
      </w:pPr>
      <w:r w:rsidRPr="00EF5E59">
        <w:rPr>
          <w:color w:val="auto"/>
          <w:sz w:val="24"/>
          <w:szCs w:val="24"/>
        </w:rPr>
        <w:t>To view a copy of this license</w:t>
      </w:r>
      <w:r w:rsidRPr="00EF5E59">
        <w:rPr>
          <w:sz w:val="24"/>
          <w:szCs w:val="24"/>
        </w:rPr>
        <w:t xml:space="preserve">, </w:t>
      </w:r>
      <w:hyperlink r:id="rId18" w:history="1">
        <w:r w:rsidRPr="00EF5E59">
          <w:rPr>
            <w:rStyle w:val="Hyperlink"/>
            <w:sz w:val="24"/>
            <w:szCs w:val="24"/>
          </w:rPr>
          <w:t>click here</w:t>
        </w:r>
      </w:hyperlink>
      <w:r w:rsidRPr="00EF5E59">
        <w:rPr>
          <w:sz w:val="24"/>
          <w:szCs w:val="24"/>
        </w:rPr>
        <w:t>.</w:t>
      </w:r>
    </w:p>
    <w:p w14:paraId="6E848182" w14:textId="77777777" w:rsidR="00EF5E59" w:rsidRDefault="00EF5E59" w:rsidP="005D5CB7">
      <w:pPr>
        <w:pStyle w:val="Heading2A-TOC"/>
      </w:pPr>
    </w:p>
    <w:p w14:paraId="30735E41" w14:textId="3E8D4AD6" w:rsidR="00483E8F" w:rsidRPr="00C02DAF" w:rsidRDefault="00483E8F" w:rsidP="005D5CB7">
      <w:pPr>
        <w:pStyle w:val="Heading2A-TOC"/>
        <w:sectPr w:rsidR="00483E8F" w:rsidRPr="00C02DAF" w:rsidSect="00BC4A64">
          <w:headerReference w:type="even" r:id="rId19"/>
          <w:headerReference w:type="default" r:id="rId20"/>
          <w:footerReference w:type="even" r:id="rId21"/>
          <w:footerReference w:type="default" r:id="rId22"/>
          <w:type w:val="continuous"/>
          <w:pgSz w:w="12240" w:h="15840"/>
          <w:pgMar w:top="1627" w:right="1440" w:bottom="1264" w:left="1440" w:header="431" w:footer="459" w:gutter="0"/>
          <w:pgNumType w:fmt="lowerRoman" w:start="1"/>
          <w:cols w:space="708"/>
          <w:docGrid w:linePitch="360"/>
        </w:sectPr>
      </w:pPr>
    </w:p>
    <w:p w14:paraId="46AB3AC2" w14:textId="1C70332B" w:rsidR="008F4B27" w:rsidRPr="00121C9D" w:rsidRDefault="008F4B27" w:rsidP="00121C9D">
      <w:pPr>
        <w:pStyle w:val="Heading2B-Startofnewpage"/>
      </w:pPr>
      <w:bookmarkStart w:id="0" w:name="_Toc59197399"/>
      <w:bookmarkStart w:id="1" w:name="_Toc175732399"/>
      <w:r w:rsidRPr="00121C9D">
        <w:lastRenderedPageBreak/>
        <w:t>OPERATIONS AND GOVERNANCE</w:t>
      </w:r>
      <w:bookmarkEnd w:id="0"/>
      <w:bookmarkEnd w:id="1"/>
      <w:r w:rsidRPr="00121C9D">
        <w:t xml:space="preserve"> </w:t>
      </w:r>
    </w:p>
    <w:p w14:paraId="31FA0403" w14:textId="77777777" w:rsidR="008F4B27" w:rsidRPr="00121C9D" w:rsidRDefault="008F4B27" w:rsidP="00217CD3">
      <w:pPr>
        <w:pStyle w:val="Heading6A"/>
      </w:pPr>
      <w:r w:rsidRPr="00121C9D">
        <w:t>Core Question: Is the charter school operating and governed effectively?</w:t>
      </w:r>
    </w:p>
    <w:p w14:paraId="5F78B144" w14:textId="77777777" w:rsidR="008F4B27" w:rsidRPr="00121C9D" w:rsidRDefault="008F4B27" w:rsidP="00121C9D">
      <w:pPr>
        <w:pStyle w:val="Heading3A"/>
      </w:pPr>
      <w:bookmarkStart w:id="2" w:name="_Toc59197400"/>
      <w:bookmarkStart w:id="3" w:name="_Toc175732400"/>
      <w:r w:rsidRPr="00121C9D">
        <w:t>Introduction</w:t>
      </w:r>
      <w:bookmarkEnd w:id="2"/>
      <w:bookmarkEnd w:id="3"/>
    </w:p>
    <w:p w14:paraId="3435772A" w14:textId="0F175E13" w:rsidR="008F4B27" w:rsidRPr="00121C9D" w:rsidRDefault="008F4B27" w:rsidP="00121C9D">
      <w:pPr>
        <w:pStyle w:val="Paragraph"/>
      </w:pPr>
      <w:r w:rsidRPr="00121C9D">
        <w:t>The Operations and Governance Framework (Framework) is intended as a starting point for authorizers to ad</w:t>
      </w:r>
      <w:r w:rsidR="0056786F" w:rsidRPr="00121C9D">
        <w:t>o</w:t>
      </w:r>
      <w:r w:rsidRPr="00121C9D">
        <w:t xml:space="preserve">pt or augment their existing procedures </w:t>
      </w:r>
      <w:r w:rsidR="00057162" w:rsidRPr="00121C9D">
        <w:t>for evaluating</w:t>
      </w:r>
      <w:r w:rsidRPr="00121C9D">
        <w:t xml:space="preserve"> charter schools’ operational performance.</w:t>
      </w:r>
      <w:r w:rsidR="002E6B94" w:rsidRPr="00121C9D">
        <w:rPr>
          <w:rStyle w:val="FootnoteReference"/>
          <w:vertAlign w:val="baseline"/>
        </w:rPr>
        <w:footnoteReference w:id="1"/>
      </w:r>
      <w:r w:rsidRPr="00121C9D">
        <w:t xml:space="preserve"> Any measure of a charter school’s operational performance should be grounded in the operational standards </w:t>
      </w:r>
      <w:r w:rsidR="0056786F" w:rsidRPr="00121C9D">
        <w:t>by</w:t>
      </w:r>
      <w:r w:rsidRPr="00121C9D">
        <w:t xml:space="preserve"> which </w:t>
      </w:r>
      <w:r w:rsidR="007B1B93" w:rsidRPr="00121C9D">
        <w:t>it</w:t>
      </w:r>
      <w:r w:rsidRPr="00121C9D">
        <w:t xml:space="preserve"> is accountable to its authorizer and the public. These operational standards </w:t>
      </w:r>
      <w:r w:rsidR="007B1B93" w:rsidRPr="00121C9D">
        <w:t>often combine</w:t>
      </w:r>
      <w:r w:rsidRPr="00121C9D">
        <w:t xml:space="preserve"> legal requirements (based on state and federal law and regulation) and authorizer</w:t>
      </w:r>
      <w:r w:rsidR="00BD305F" w:rsidRPr="00121C9D">
        <w:t>-</w:t>
      </w:r>
      <w:r w:rsidRPr="00121C9D">
        <w:t xml:space="preserve">specific requirements. </w:t>
      </w:r>
      <w:r w:rsidR="007B1B93" w:rsidRPr="00121C9D">
        <w:t>O</w:t>
      </w:r>
      <w:r w:rsidRPr="00121C9D">
        <w:t xml:space="preserve">bligations of the charter school are typically found in the charter petition </w:t>
      </w:r>
      <w:r w:rsidR="007B1B93" w:rsidRPr="00121C9D">
        <w:t>and</w:t>
      </w:r>
      <w:r w:rsidRPr="00121C9D">
        <w:t xml:space="preserve"> memorandum of understanding (MOU) as specific compliance requirements or broad statements or assurances that the charter school shall comply with applicable laws. Because the Framework monitors compliance with uniformly applicable standards, it holds all charter schools to the same standards of legal and ethical requirements.</w:t>
      </w:r>
    </w:p>
    <w:p w14:paraId="77F20C3B" w14:textId="77777777" w:rsidR="006063C7" w:rsidRPr="00121C9D" w:rsidRDefault="008F4B27" w:rsidP="00121C9D">
      <w:pPr>
        <w:pStyle w:val="Paragraph"/>
      </w:pPr>
      <w:r w:rsidRPr="00121C9D">
        <w:t xml:space="preserve">Whereas the </w:t>
      </w:r>
      <w:r w:rsidR="0074664D" w:rsidRPr="00121C9D">
        <w:t>A</w:t>
      </w:r>
      <w:r w:rsidRPr="00121C9D">
        <w:t xml:space="preserve">cademic and </w:t>
      </w:r>
      <w:r w:rsidR="0074664D" w:rsidRPr="00121C9D">
        <w:t>F</w:t>
      </w:r>
      <w:r w:rsidRPr="00121C9D">
        <w:t xml:space="preserve">inancial </w:t>
      </w:r>
      <w:r w:rsidR="0074664D" w:rsidRPr="00121C9D">
        <w:t>F</w:t>
      </w:r>
      <w:r w:rsidRPr="00121C9D">
        <w:t>rameworks focus on outcomes, th</w:t>
      </w:r>
      <w:r w:rsidR="00B3782B" w:rsidRPr="00121C9D">
        <w:t>is</w:t>
      </w:r>
      <w:r w:rsidRPr="00121C9D">
        <w:t xml:space="preserve"> Framework evaluates compliance with processes and requirements (e.g., instructional minutes, appropriate teacher certification, enrollment lottery). The Framework outline</w:t>
      </w:r>
      <w:r w:rsidR="0074664D" w:rsidRPr="00121C9D">
        <w:t>s</w:t>
      </w:r>
      <w:r w:rsidRPr="00121C9D">
        <w:t xml:space="preserve"> minimum legal and ethical standards for California charter school</w:t>
      </w:r>
      <w:r w:rsidR="0074664D" w:rsidRPr="00121C9D">
        <w:t xml:space="preserve"> </w:t>
      </w:r>
      <w:r w:rsidR="00F56ED5" w:rsidRPr="00121C9D">
        <w:t>oversight</w:t>
      </w:r>
      <w:r w:rsidRPr="00121C9D">
        <w:t>. It is likely, if not certain, that this Framework will not include all of the measures that any given authorizer would want to evaluate, especially given the contextual nuances that drive compliance-based oversight. Indeed, today’s headlines are tomorrow’s compliance measures. As authorizers and their boards consider what to monitor and measure, they are encouraged to do so in a manner that strives to achieve a balance between protecting the public’s interest and exponentially increasing the oversight burden on charter schools</w:t>
      </w:r>
      <w:r w:rsidR="00B3782B" w:rsidRPr="00121C9D">
        <w:t xml:space="preserve">. </w:t>
      </w:r>
    </w:p>
    <w:p w14:paraId="703DD124" w14:textId="1A6E7B51" w:rsidR="008F4B27" w:rsidRDefault="008F4B27" w:rsidP="00121C9D">
      <w:pPr>
        <w:pStyle w:val="Paragraph"/>
      </w:pPr>
      <w:r w:rsidRPr="00C12589">
        <w:t xml:space="preserve">How an authorizer </w:t>
      </w:r>
      <w:r w:rsidR="006063C7">
        <w:t>implements</w:t>
      </w:r>
      <w:r w:rsidRPr="00C12589">
        <w:t xml:space="preserve"> this </w:t>
      </w:r>
      <w:r w:rsidRPr="006063C7">
        <w:rPr>
          <w:i/>
          <w:iCs/>
        </w:rPr>
        <w:t>Framework</w:t>
      </w:r>
      <w:r w:rsidRPr="00C12589">
        <w:t xml:space="preserve"> and conducts its oversight is also an important consideration</w:t>
      </w:r>
      <w:r w:rsidR="005A00E3">
        <w:t xml:space="preserve"> addressed by </w:t>
      </w:r>
      <w:r w:rsidR="00353C9A">
        <w:t xml:space="preserve">the </w:t>
      </w:r>
      <w:r w:rsidR="006063C7">
        <w:t>California Charter Authorizing Professionals (CCAP) design principles</w:t>
      </w:r>
      <w:r w:rsidRPr="00C12589">
        <w:t xml:space="preserve">. An authorizer cannot sit in every meeting of a charter school’s governing board to </w:t>
      </w:r>
      <w:r w:rsidRPr="00C12589">
        <w:lastRenderedPageBreak/>
        <w:t xml:space="preserve">ensure compliance with the Brown Act, every IEP meeting to ensure </w:t>
      </w:r>
      <w:r w:rsidR="00353C9A">
        <w:t xml:space="preserve">that </w:t>
      </w:r>
      <w:r w:rsidRPr="00C12589">
        <w:t xml:space="preserve">federal and state </w:t>
      </w:r>
      <w:r w:rsidR="006063C7">
        <w:t>laws</w:t>
      </w:r>
      <w:r w:rsidRPr="00C12589">
        <w:t xml:space="preserve"> are followed, or every holding of an enrollment lottery. </w:t>
      </w:r>
      <w:r w:rsidR="00D23F95">
        <w:t xml:space="preserve">Ultimately, the responsibility for ensuring legal compliance of the charter school lies with the charter school’s governing board. </w:t>
      </w:r>
      <w:r w:rsidR="00D23F95" w:rsidRPr="00C12589">
        <w:t xml:space="preserve">An authorizer may assume </w:t>
      </w:r>
      <w:r w:rsidR="00D23F95">
        <w:t xml:space="preserve">that </w:t>
      </w:r>
      <w:r w:rsidR="00D23F95" w:rsidRPr="00C12589">
        <w:t xml:space="preserve">a charter school is compliant </w:t>
      </w:r>
      <w:r w:rsidR="00D23F95">
        <w:t xml:space="preserve">in some areas </w:t>
      </w:r>
      <w:r w:rsidR="00D23F95" w:rsidRPr="00C12589">
        <w:t>unless the authorizer learns otherwise</w:t>
      </w:r>
      <w:r w:rsidR="00D23F95">
        <w:t>, o</w:t>
      </w:r>
      <w:r w:rsidR="00D23F95" w:rsidRPr="00C12589">
        <w:t>r</w:t>
      </w:r>
      <w:r w:rsidR="00D23F95">
        <w:t xml:space="preserve"> the authorizer</w:t>
      </w:r>
      <w:r w:rsidR="00D23F95" w:rsidRPr="00C12589">
        <w:t xml:space="preserve"> may </w:t>
      </w:r>
      <w:r w:rsidR="00D23F95">
        <w:t>spot-check</w:t>
      </w:r>
      <w:r w:rsidR="00D23F95" w:rsidRPr="00C12589">
        <w:t xml:space="preserve"> or monitor certain activities</w:t>
      </w:r>
      <w:r w:rsidR="00D23F95">
        <w:t xml:space="preserve"> throughout each year</w:t>
      </w:r>
      <w:r w:rsidR="00D23F95" w:rsidRPr="00C12589">
        <w:t>.</w:t>
      </w:r>
    </w:p>
    <w:p w14:paraId="1117E723" w14:textId="20773F70" w:rsidR="00F37542" w:rsidRPr="008F4B27" w:rsidRDefault="00F37542" w:rsidP="00121C9D">
      <w:pPr>
        <w:pStyle w:val="Paragraph"/>
      </w:pPr>
      <w:r>
        <w:t xml:space="preserve">The </w:t>
      </w:r>
      <w:r w:rsidR="0056786F">
        <w:t xml:space="preserve">guidance in this </w:t>
      </w:r>
      <w:r w:rsidR="0056786F" w:rsidRPr="00D23F95">
        <w:rPr>
          <w:i/>
          <w:iCs/>
        </w:rPr>
        <w:t>Framework</w:t>
      </w:r>
      <w:r w:rsidR="0056786F">
        <w:t xml:space="preserve"> assumes</w:t>
      </w:r>
      <w:r>
        <w:t xml:space="preserve"> </w:t>
      </w:r>
      <w:r w:rsidR="00CE4D6D">
        <w:t xml:space="preserve">that </w:t>
      </w:r>
      <w:r>
        <w:t xml:space="preserve">the majority of the data collection and reporting is the responsibility of the authorizer. However, authorizers may complete this </w:t>
      </w:r>
      <w:r w:rsidRPr="00D23F95">
        <w:rPr>
          <w:i/>
          <w:iCs/>
        </w:rPr>
        <w:t>Framework</w:t>
      </w:r>
      <w:r>
        <w:t xml:space="preserve"> or direct charter schools to complete sections of </w:t>
      </w:r>
      <w:r w:rsidR="00B65B9D">
        <w:t>it—</w:t>
      </w:r>
      <w:r>
        <w:t xml:space="preserve">the responsibility for data collection may be shared between the authorizer and </w:t>
      </w:r>
      <w:r w:rsidR="00CE4D6D">
        <w:t xml:space="preserve">the </w:t>
      </w:r>
      <w:r>
        <w:t>school.</w:t>
      </w:r>
    </w:p>
    <w:p w14:paraId="29B12F43" w14:textId="1E6F25F5" w:rsidR="000641A7" w:rsidRPr="00C12589" w:rsidRDefault="008F4B27" w:rsidP="00121C9D">
      <w:pPr>
        <w:pStyle w:val="Paragraph"/>
      </w:pPr>
      <w:r w:rsidRPr="00C12589">
        <w:t>Th</w:t>
      </w:r>
      <w:r w:rsidR="00CE4D6D">
        <w:t>is</w:t>
      </w:r>
      <w:r w:rsidRPr="00C12589">
        <w:t xml:space="preserve"> Framework is based on work by </w:t>
      </w:r>
      <w:r w:rsidR="00353C9A">
        <w:t>CCAP</w:t>
      </w:r>
      <w:r w:rsidRPr="00C12589">
        <w:t xml:space="preserve"> and the Tri-State Alliance, California’s Fiscal Crisis and Management Assistance Team (FCMAT), </w:t>
      </w:r>
      <w:r w:rsidR="00CE4D6D">
        <w:t xml:space="preserve">the </w:t>
      </w:r>
      <w:r w:rsidRPr="00C12589">
        <w:t>National Association of Charter School Authorizers, and several examples from California authorizers. The FCMAT Charter School Oversight Checklist</w:t>
      </w:r>
      <w:r w:rsidRPr="00C12589">
        <w:rPr>
          <w:vertAlign w:val="superscript"/>
        </w:rPr>
        <w:footnoteReference w:id="2"/>
      </w:r>
      <w:r w:rsidRPr="00C12589">
        <w:t xml:space="preserve"> (July 2020) provides additional metrics that an authorizer may wish to include. Authorizers are encouraged to view the FCMAT resource for a complete list of additional metrics.</w:t>
      </w:r>
    </w:p>
    <w:p w14:paraId="5E3E6A0A" w14:textId="77777777" w:rsidR="008F4B27" w:rsidRPr="00C12589" w:rsidRDefault="008F4B27" w:rsidP="00121C9D">
      <w:pPr>
        <w:pStyle w:val="Heading3A"/>
      </w:pPr>
      <w:bookmarkStart w:id="4" w:name="_Toc59197401"/>
      <w:bookmarkStart w:id="5" w:name="_Toc175732401"/>
      <w:r w:rsidRPr="00C12589">
        <w:t>Framework Structure</w:t>
      </w:r>
      <w:bookmarkEnd w:id="4"/>
      <w:bookmarkEnd w:id="5"/>
    </w:p>
    <w:p w14:paraId="1B76F2C7" w14:textId="7670E2AE" w:rsidR="008F4B27" w:rsidRPr="00C12589" w:rsidRDefault="00270403" w:rsidP="00121C9D">
      <w:pPr>
        <w:pStyle w:val="Paragraph"/>
      </w:pPr>
      <w:r>
        <w:t xml:space="preserve">Categories organize the </w:t>
      </w:r>
      <w:r w:rsidRPr="00270403">
        <w:rPr>
          <w:i/>
          <w:iCs/>
        </w:rPr>
        <w:t>Operations and Governance Framework</w:t>
      </w:r>
      <w:r w:rsidR="008F4B27" w:rsidRPr="00C12589">
        <w:t xml:space="preserve"> and </w:t>
      </w:r>
      <w:r>
        <w:t>include</w:t>
      </w:r>
      <w:r w:rsidR="008F4B27" w:rsidRPr="00C12589">
        <w:t xml:space="preserve"> targets and ratings that reflect a consensus among authorizers implementing nationally accepted best practices. The intent of providing the targets and ratings is to establish an </w:t>
      </w:r>
      <w:r>
        <w:t xml:space="preserve">oversight </w:t>
      </w:r>
      <w:r w:rsidR="008F4B27" w:rsidRPr="00C12589">
        <w:t xml:space="preserve">example; however, each authorizer should review and modify the </w:t>
      </w:r>
      <w:r w:rsidR="00646BA8" w:rsidRPr="00270403">
        <w:rPr>
          <w:i/>
          <w:iCs/>
        </w:rPr>
        <w:t>F</w:t>
      </w:r>
      <w:r w:rsidR="008F4B27" w:rsidRPr="00270403">
        <w:rPr>
          <w:i/>
          <w:iCs/>
        </w:rPr>
        <w:t>ramework</w:t>
      </w:r>
      <w:r w:rsidR="008F4B27" w:rsidRPr="00C12589">
        <w:t xml:space="preserve"> as </w:t>
      </w:r>
      <w:r w:rsidR="00D64F1B">
        <w:t>it</w:t>
      </w:r>
      <w:r w:rsidR="00D64F1B" w:rsidRPr="00C12589">
        <w:t xml:space="preserve"> </w:t>
      </w:r>
      <w:r w:rsidR="008F4B27" w:rsidRPr="00C12589">
        <w:t>deem</w:t>
      </w:r>
      <w:r w:rsidR="00D64F1B">
        <w:t>s</w:t>
      </w:r>
      <w:r w:rsidR="008F4B27" w:rsidRPr="00C12589">
        <w:t xml:space="preserve"> appropriate.</w:t>
      </w:r>
    </w:p>
    <w:p w14:paraId="3399BE34" w14:textId="77777777" w:rsidR="00076618" w:rsidRDefault="00076618" w:rsidP="00121C9D">
      <w:pPr>
        <w:pStyle w:val="Paragraph"/>
      </w:pPr>
      <w:bookmarkStart w:id="6" w:name="_Toc59197402"/>
      <w:r w:rsidRPr="00C12589">
        <w:t xml:space="preserve">The Framework is organized </w:t>
      </w:r>
      <w:r>
        <w:t>into five o</w:t>
      </w:r>
      <w:r w:rsidRPr="00C12589">
        <w:t>perational performance</w:t>
      </w:r>
      <w:r>
        <w:t xml:space="preserve"> categories</w:t>
      </w:r>
      <w:r w:rsidRPr="00C12589">
        <w:t xml:space="preserve">: </w:t>
      </w:r>
    </w:p>
    <w:p w14:paraId="2C22A483" w14:textId="77777777" w:rsidR="00076618" w:rsidRDefault="00076618" w:rsidP="00121C9D">
      <w:pPr>
        <w:pStyle w:val="Paragraph"/>
        <w:numPr>
          <w:ilvl w:val="0"/>
          <w:numId w:val="13"/>
        </w:numPr>
      </w:pPr>
      <w:r>
        <w:t>Measure 1: Fiscal Reporting</w:t>
      </w:r>
    </w:p>
    <w:p w14:paraId="480E0457" w14:textId="77777777" w:rsidR="00076618" w:rsidRDefault="00076618" w:rsidP="00121C9D">
      <w:pPr>
        <w:pStyle w:val="Paragraph"/>
        <w:numPr>
          <w:ilvl w:val="0"/>
          <w:numId w:val="13"/>
        </w:numPr>
      </w:pPr>
      <w:r>
        <w:t>Measure 2: Governance</w:t>
      </w:r>
    </w:p>
    <w:p w14:paraId="5CC953C6" w14:textId="77777777" w:rsidR="00076618" w:rsidRDefault="00076618" w:rsidP="00121C9D">
      <w:pPr>
        <w:pStyle w:val="Paragraph"/>
        <w:numPr>
          <w:ilvl w:val="0"/>
          <w:numId w:val="13"/>
        </w:numPr>
      </w:pPr>
      <w:r>
        <w:t>Measure 3: Health and Safety</w:t>
      </w:r>
    </w:p>
    <w:p w14:paraId="3A00D7E0" w14:textId="31FB2863" w:rsidR="008F4B27" w:rsidRPr="000E3EC3" w:rsidRDefault="00076618" w:rsidP="00121C9D">
      <w:pPr>
        <w:pStyle w:val="Paragraph"/>
        <w:numPr>
          <w:ilvl w:val="0"/>
          <w:numId w:val="13"/>
        </w:numPr>
        <w:rPr>
          <w:b/>
          <w:bCs/>
          <w:color w:val="3C8235"/>
          <w:sz w:val="28"/>
          <w:szCs w:val="32"/>
        </w:rPr>
      </w:pPr>
      <w:r>
        <w:t>Measure 4: Personnel</w:t>
      </w:r>
      <w:bookmarkEnd w:id="6"/>
    </w:p>
    <w:p w14:paraId="36A14420" w14:textId="4AEFB28A" w:rsidR="00C176BA" w:rsidRDefault="00C176BA" w:rsidP="00121C9D">
      <w:pPr>
        <w:pStyle w:val="Paragraph"/>
        <w:numPr>
          <w:ilvl w:val="0"/>
          <w:numId w:val="13"/>
        </w:numPr>
      </w:pPr>
      <w:bookmarkStart w:id="7" w:name="_Toc59197403"/>
      <w:r>
        <w:t>Measure 5: Transparency</w:t>
      </w:r>
    </w:p>
    <w:p w14:paraId="32074224" w14:textId="648CAF81" w:rsidR="000E3EC3" w:rsidRDefault="0066001B" w:rsidP="00217CD3">
      <w:pPr>
        <w:pStyle w:val="Heading4A"/>
      </w:pPr>
      <w:bookmarkStart w:id="8" w:name="_Toc175732402"/>
      <w:r w:rsidRPr="0066001B">
        <w:t>Terminology</w:t>
      </w:r>
      <w:bookmarkEnd w:id="8"/>
    </w:p>
    <w:tbl>
      <w:tblPr>
        <w:tblStyle w:val="ListTable3-Accent5"/>
        <w:tblW w:w="9372" w:type="dxa"/>
        <w:tblInd w:w="-30" w:type="dxa"/>
        <w:tblLook w:val="04A0" w:firstRow="1" w:lastRow="0" w:firstColumn="1" w:lastColumn="0" w:noHBand="0" w:noVBand="1"/>
      </w:tblPr>
      <w:tblGrid>
        <w:gridCol w:w="2921"/>
        <w:gridCol w:w="3214"/>
        <w:gridCol w:w="3237"/>
      </w:tblGrid>
      <w:tr w:rsidR="00D65911" w:rsidRPr="00C02DAF" w14:paraId="4BF70D58" w14:textId="77777777" w:rsidTr="00121C9D">
        <w:trPr>
          <w:cnfStyle w:val="100000000000" w:firstRow="1" w:lastRow="0" w:firstColumn="0" w:lastColumn="0" w:oddVBand="0" w:evenVBand="0" w:oddHBand="0" w:evenHBand="0" w:firstRowFirstColumn="0" w:firstRowLastColumn="0" w:lastRowFirstColumn="0" w:lastRowLastColumn="0"/>
          <w:trHeight w:val="62"/>
        </w:trPr>
        <w:tc>
          <w:tcPr>
            <w:cnfStyle w:val="001000000100" w:firstRow="0" w:lastRow="0" w:firstColumn="1" w:lastColumn="0" w:oddVBand="0" w:evenVBand="0" w:oddHBand="0" w:evenHBand="0" w:firstRowFirstColumn="1" w:firstRowLastColumn="0" w:lastRowFirstColumn="0" w:lastRowLastColumn="0"/>
            <w:tcW w:w="2921" w:type="dxa"/>
            <w:shd w:val="clear" w:color="auto" w:fill="586D2D"/>
          </w:tcPr>
          <w:p w14:paraId="1EF643E4" w14:textId="77777777" w:rsidR="00D65911" w:rsidRPr="00C02DAF" w:rsidRDefault="00D65911" w:rsidP="00121C9D">
            <w:pPr>
              <w:pStyle w:val="TableHeaderRow"/>
            </w:pPr>
          </w:p>
        </w:tc>
        <w:tc>
          <w:tcPr>
            <w:tcW w:w="3214" w:type="dxa"/>
            <w:shd w:val="clear" w:color="auto" w:fill="586D2D"/>
          </w:tcPr>
          <w:p w14:paraId="68974855" w14:textId="77777777" w:rsidR="00D65911" w:rsidRPr="0063615A" w:rsidRDefault="00D65911" w:rsidP="00121C9D">
            <w:pPr>
              <w:pStyle w:val="TableHeaderRow"/>
              <w:cnfStyle w:val="100000000000" w:firstRow="1" w:lastRow="0" w:firstColumn="0" w:lastColumn="0" w:oddVBand="0" w:evenVBand="0" w:oddHBand="0" w:evenHBand="0" w:firstRowFirstColumn="0" w:firstRowLastColumn="0" w:lastRowFirstColumn="0" w:lastRowLastColumn="0"/>
            </w:pPr>
            <w:r w:rsidRPr="0063615A">
              <w:t>Definition</w:t>
            </w:r>
          </w:p>
        </w:tc>
        <w:tc>
          <w:tcPr>
            <w:tcW w:w="3237" w:type="dxa"/>
            <w:shd w:val="clear" w:color="auto" w:fill="586D2D"/>
          </w:tcPr>
          <w:p w14:paraId="0EBEE22A" w14:textId="77777777" w:rsidR="00D65911" w:rsidRPr="0063615A" w:rsidRDefault="00D65911" w:rsidP="00121C9D">
            <w:pPr>
              <w:pStyle w:val="TableHeaderRow"/>
              <w:cnfStyle w:val="100000000000" w:firstRow="1" w:lastRow="0" w:firstColumn="0" w:lastColumn="0" w:oddVBand="0" w:evenVBand="0" w:oddHBand="0" w:evenHBand="0" w:firstRowFirstColumn="0" w:firstRowLastColumn="0" w:lastRowFirstColumn="0" w:lastRowLastColumn="0"/>
              <w:rPr>
                <w:bCs/>
              </w:rPr>
            </w:pPr>
            <w:r w:rsidRPr="0063615A">
              <w:rPr>
                <w:bCs/>
              </w:rPr>
              <w:t>Example</w:t>
            </w:r>
          </w:p>
        </w:tc>
      </w:tr>
      <w:tr w:rsidR="000E3EC3" w:rsidRPr="00C02DAF" w14:paraId="36034419" w14:textId="77777777" w:rsidTr="00121C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1" w:type="dxa"/>
            <w:shd w:val="clear" w:color="auto" w:fill="F2C551"/>
          </w:tcPr>
          <w:p w14:paraId="5FC7C9A0" w14:textId="0C47BE55" w:rsidR="000E3EC3" w:rsidRPr="00121C9D" w:rsidRDefault="000E3EC3" w:rsidP="00121C9D">
            <w:pPr>
              <w:pStyle w:val="TableCategoryText"/>
              <w:rPr>
                <w:b/>
                <w:bCs w:val="0"/>
                <w:sz w:val="22"/>
                <w:szCs w:val="22"/>
              </w:rPr>
            </w:pPr>
            <w:r w:rsidRPr="00121C9D">
              <w:rPr>
                <w:b/>
                <w:bCs w:val="0"/>
              </w:rPr>
              <w:lastRenderedPageBreak/>
              <w:t>Indicator</w:t>
            </w:r>
          </w:p>
        </w:tc>
        <w:tc>
          <w:tcPr>
            <w:tcW w:w="3214" w:type="dxa"/>
            <w:shd w:val="clear" w:color="auto" w:fill="EEDEB7"/>
          </w:tcPr>
          <w:p w14:paraId="0E8EE51B" w14:textId="229F8951" w:rsidR="000E3EC3" w:rsidRPr="00121C9D" w:rsidRDefault="000E3EC3" w:rsidP="00121C9D">
            <w:pPr>
              <w:pStyle w:val="TableBodyText"/>
              <w:cnfStyle w:val="000000100000" w:firstRow="0" w:lastRow="0" w:firstColumn="0" w:lastColumn="0" w:oddVBand="0" w:evenVBand="0" w:oddHBand="1" w:evenHBand="0" w:firstRowFirstColumn="0" w:firstRowLastColumn="0" w:lastRowFirstColumn="0" w:lastRowLastColumn="0"/>
              <w:rPr>
                <w:color w:val="000000"/>
                <w:lang w:val="fr-FR"/>
              </w:rPr>
            </w:pPr>
            <w:r w:rsidRPr="00121C9D">
              <w:rPr>
                <w:color w:val="000000"/>
              </w:rPr>
              <w:t>Categories of operational performance</w:t>
            </w:r>
          </w:p>
        </w:tc>
        <w:tc>
          <w:tcPr>
            <w:tcW w:w="3237" w:type="dxa"/>
            <w:shd w:val="clear" w:color="auto" w:fill="EEDEB7"/>
          </w:tcPr>
          <w:p w14:paraId="1AF7F874" w14:textId="73184FCB" w:rsidR="000E3EC3" w:rsidRPr="00121C9D" w:rsidRDefault="000E3EC3" w:rsidP="00121C9D">
            <w:pPr>
              <w:pStyle w:val="TableBodyText"/>
              <w:cnfStyle w:val="000000100000" w:firstRow="0" w:lastRow="0" w:firstColumn="0" w:lastColumn="0" w:oddVBand="0" w:evenVBand="0" w:oddHBand="1" w:evenHBand="0" w:firstRowFirstColumn="0" w:firstRowLastColumn="0" w:lastRowFirstColumn="0" w:lastRowLastColumn="0"/>
              <w:rPr>
                <w:i/>
                <w:iCs/>
                <w:color w:val="000000"/>
              </w:rPr>
            </w:pPr>
            <w:r w:rsidRPr="00121C9D">
              <w:rPr>
                <w:color w:val="000000"/>
              </w:rPr>
              <w:t>Near-term</w:t>
            </w:r>
          </w:p>
        </w:tc>
      </w:tr>
      <w:tr w:rsidR="000E3EC3" w:rsidRPr="00722B1F" w14:paraId="2B07A036" w14:textId="77777777" w:rsidTr="00121C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1" w:type="dxa"/>
            <w:shd w:val="clear" w:color="auto" w:fill="F2C551"/>
          </w:tcPr>
          <w:p w14:paraId="197AFCBF" w14:textId="77777777" w:rsidR="000E3EC3" w:rsidRPr="00121C9D" w:rsidRDefault="000E3EC3" w:rsidP="00121C9D">
            <w:pPr>
              <w:pStyle w:val="TableCategoryText"/>
              <w:rPr>
                <w:b/>
                <w:bCs w:val="0"/>
              </w:rPr>
            </w:pPr>
            <w:r w:rsidRPr="00121C9D">
              <w:rPr>
                <w:b/>
                <w:bCs w:val="0"/>
              </w:rPr>
              <w:t>Measure</w:t>
            </w:r>
          </w:p>
          <w:p w14:paraId="70671B20" w14:textId="375D8318" w:rsidR="000E3EC3" w:rsidRPr="00121C9D" w:rsidRDefault="000E3EC3" w:rsidP="00121C9D">
            <w:pPr>
              <w:pStyle w:val="TableCategoryText"/>
              <w:rPr>
                <w:b/>
                <w:bCs w:val="0"/>
              </w:rPr>
            </w:pPr>
          </w:p>
        </w:tc>
        <w:tc>
          <w:tcPr>
            <w:tcW w:w="3214" w:type="dxa"/>
            <w:shd w:val="clear" w:color="auto" w:fill="EEDEB7"/>
          </w:tcPr>
          <w:p w14:paraId="3E888C84" w14:textId="545A7C51" w:rsidR="000E3EC3" w:rsidRPr="00121C9D" w:rsidRDefault="000E3EC3" w:rsidP="00121C9D">
            <w:pPr>
              <w:pStyle w:val="TableBodyText"/>
              <w:cnfStyle w:val="000000010000" w:firstRow="0" w:lastRow="0" w:firstColumn="0" w:lastColumn="0" w:oddVBand="0" w:evenVBand="0" w:oddHBand="0" w:evenHBand="1" w:firstRowFirstColumn="0" w:firstRowLastColumn="0" w:lastRowFirstColumn="0" w:lastRowLastColumn="0"/>
              <w:rPr>
                <w:color w:val="000000"/>
              </w:rPr>
            </w:pPr>
            <w:r w:rsidRPr="00121C9D">
              <w:rPr>
                <w:color w:val="000000"/>
              </w:rPr>
              <w:t>The means to evaluate one aspect of an indicator</w:t>
            </w:r>
          </w:p>
        </w:tc>
        <w:tc>
          <w:tcPr>
            <w:tcW w:w="3237" w:type="dxa"/>
            <w:shd w:val="clear" w:color="auto" w:fill="EEDEB7"/>
          </w:tcPr>
          <w:p w14:paraId="17838164" w14:textId="2E30B75E" w:rsidR="000E3EC3" w:rsidRPr="00121C9D" w:rsidRDefault="000E3EC3" w:rsidP="00121C9D">
            <w:pPr>
              <w:pStyle w:val="TableBodyText"/>
              <w:cnfStyle w:val="000000010000" w:firstRow="0" w:lastRow="0" w:firstColumn="0" w:lastColumn="0" w:oddVBand="0" w:evenVBand="0" w:oddHBand="0" w:evenHBand="1" w:firstRowFirstColumn="0" w:firstRowLastColumn="0" w:lastRowFirstColumn="0" w:lastRowLastColumn="0"/>
              <w:rPr>
                <w:i/>
                <w:iCs/>
                <w:color w:val="000000"/>
              </w:rPr>
            </w:pPr>
            <w:r w:rsidRPr="00121C9D">
              <w:rPr>
                <w:color w:val="000000"/>
              </w:rPr>
              <w:t>Reporting compliance</w:t>
            </w:r>
          </w:p>
        </w:tc>
      </w:tr>
      <w:tr w:rsidR="000E3EC3" w:rsidRPr="00722B1F" w14:paraId="003A487D" w14:textId="77777777" w:rsidTr="00121C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1" w:type="dxa"/>
            <w:shd w:val="clear" w:color="auto" w:fill="F2C551"/>
          </w:tcPr>
          <w:p w14:paraId="7125E5D8" w14:textId="77777777" w:rsidR="000E3EC3" w:rsidRPr="00121C9D" w:rsidRDefault="000E3EC3" w:rsidP="00121C9D">
            <w:pPr>
              <w:pStyle w:val="TableCategoryText"/>
              <w:rPr>
                <w:b/>
                <w:bCs w:val="0"/>
              </w:rPr>
            </w:pPr>
            <w:r w:rsidRPr="00121C9D">
              <w:rPr>
                <w:b/>
                <w:bCs w:val="0"/>
              </w:rPr>
              <w:t>Metrics</w:t>
            </w:r>
          </w:p>
          <w:p w14:paraId="56A5524C" w14:textId="1E3EFABD" w:rsidR="000E3EC3" w:rsidRPr="00121C9D" w:rsidRDefault="000E3EC3" w:rsidP="00121C9D">
            <w:pPr>
              <w:pStyle w:val="TableCategoryText"/>
              <w:rPr>
                <w:b/>
                <w:bCs w:val="0"/>
              </w:rPr>
            </w:pPr>
          </w:p>
        </w:tc>
        <w:tc>
          <w:tcPr>
            <w:tcW w:w="3214" w:type="dxa"/>
            <w:shd w:val="clear" w:color="auto" w:fill="EEDEB7"/>
          </w:tcPr>
          <w:p w14:paraId="1F531024" w14:textId="384FC4D9" w:rsidR="000E3EC3" w:rsidRPr="00121C9D" w:rsidRDefault="000E3EC3" w:rsidP="00121C9D">
            <w:pPr>
              <w:pStyle w:val="TableBodyText"/>
              <w:cnfStyle w:val="000000100000" w:firstRow="0" w:lastRow="0" w:firstColumn="0" w:lastColumn="0" w:oddVBand="0" w:evenVBand="0" w:oddHBand="1" w:evenHBand="0" w:firstRowFirstColumn="0" w:firstRowLastColumn="0" w:lastRowFirstColumn="0" w:lastRowLastColumn="0"/>
              <w:rPr>
                <w:color w:val="000000"/>
              </w:rPr>
            </w:pPr>
            <w:r w:rsidRPr="00121C9D">
              <w:rPr>
                <w:color w:val="000000"/>
              </w:rPr>
              <w:t>Method of quantifying a measure</w:t>
            </w:r>
          </w:p>
        </w:tc>
        <w:tc>
          <w:tcPr>
            <w:tcW w:w="3237" w:type="dxa"/>
            <w:shd w:val="clear" w:color="auto" w:fill="EEDEB7"/>
          </w:tcPr>
          <w:p w14:paraId="509F0972" w14:textId="349182F5" w:rsidR="000E3EC3" w:rsidRPr="00121C9D" w:rsidRDefault="000E3EC3" w:rsidP="00121C9D">
            <w:pPr>
              <w:pStyle w:val="TableBodyText"/>
              <w:cnfStyle w:val="000000100000" w:firstRow="0" w:lastRow="0" w:firstColumn="0" w:lastColumn="0" w:oddVBand="0" w:evenVBand="0" w:oddHBand="1" w:evenHBand="0" w:firstRowFirstColumn="0" w:firstRowLastColumn="0" w:lastRowFirstColumn="0" w:lastRowLastColumn="0"/>
              <w:rPr>
                <w:i/>
                <w:iCs/>
                <w:color w:val="000000"/>
              </w:rPr>
            </w:pPr>
            <w:r w:rsidRPr="00121C9D">
              <w:rPr>
                <w:color w:val="000000"/>
              </w:rPr>
              <w:t>Verify submission</w:t>
            </w:r>
          </w:p>
        </w:tc>
      </w:tr>
      <w:tr w:rsidR="000E3EC3" w:rsidRPr="00722B1F" w14:paraId="67760CED" w14:textId="77777777" w:rsidTr="00121C9D">
        <w:trPr>
          <w:cnfStyle w:val="000000010000" w:firstRow="0" w:lastRow="0" w:firstColumn="0" w:lastColumn="0" w:oddVBand="0" w:evenVBand="0" w:oddHBand="0" w:evenHBand="1" w:firstRowFirstColumn="0" w:firstRowLastColumn="0" w:lastRowFirstColumn="0" w:lastRowLastColumn="0"/>
          <w:trHeight w:val="1069"/>
        </w:trPr>
        <w:tc>
          <w:tcPr>
            <w:cnfStyle w:val="001000000000" w:firstRow="0" w:lastRow="0" w:firstColumn="1" w:lastColumn="0" w:oddVBand="0" w:evenVBand="0" w:oddHBand="0" w:evenHBand="0" w:firstRowFirstColumn="0" w:firstRowLastColumn="0" w:lastRowFirstColumn="0" w:lastRowLastColumn="0"/>
            <w:tcW w:w="2921" w:type="dxa"/>
            <w:shd w:val="clear" w:color="auto" w:fill="F2C551"/>
          </w:tcPr>
          <w:p w14:paraId="628FC96B" w14:textId="77777777" w:rsidR="000E3EC3" w:rsidRPr="00121C9D" w:rsidRDefault="000E3EC3" w:rsidP="00121C9D">
            <w:pPr>
              <w:pStyle w:val="TableCategoryText"/>
              <w:rPr>
                <w:b/>
                <w:bCs w:val="0"/>
              </w:rPr>
            </w:pPr>
            <w:r w:rsidRPr="00121C9D">
              <w:rPr>
                <w:b/>
                <w:bCs w:val="0"/>
              </w:rPr>
              <w:t>Targets</w:t>
            </w:r>
          </w:p>
          <w:p w14:paraId="0BDE3F65" w14:textId="55EF90B8" w:rsidR="000E3EC3" w:rsidRPr="00121C9D" w:rsidRDefault="000E3EC3" w:rsidP="00121C9D">
            <w:pPr>
              <w:pStyle w:val="TableCategoryText"/>
              <w:rPr>
                <w:b/>
                <w:bCs w:val="0"/>
              </w:rPr>
            </w:pPr>
          </w:p>
        </w:tc>
        <w:tc>
          <w:tcPr>
            <w:tcW w:w="3214" w:type="dxa"/>
            <w:shd w:val="clear" w:color="auto" w:fill="EEDEB7"/>
          </w:tcPr>
          <w:p w14:paraId="6832AE00" w14:textId="08EE3012" w:rsidR="000E3EC3" w:rsidRPr="00121C9D" w:rsidRDefault="000E3EC3" w:rsidP="00121C9D">
            <w:pPr>
              <w:pStyle w:val="TableBodyText"/>
              <w:cnfStyle w:val="000000010000" w:firstRow="0" w:lastRow="0" w:firstColumn="0" w:lastColumn="0" w:oddVBand="0" w:evenVBand="0" w:oddHBand="0" w:evenHBand="1" w:firstRowFirstColumn="0" w:firstRowLastColumn="0" w:lastRowFirstColumn="0" w:lastRowLastColumn="0"/>
              <w:rPr>
                <w:color w:val="000000"/>
              </w:rPr>
            </w:pPr>
            <w:r w:rsidRPr="00121C9D">
              <w:rPr>
                <w:color w:val="000000"/>
              </w:rPr>
              <w:t>Thresholds that signify success in meeting the standard of performance for a specific measure</w:t>
            </w:r>
          </w:p>
        </w:tc>
        <w:tc>
          <w:tcPr>
            <w:tcW w:w="3237" w:type="dxa"/>
            <w:shd w:val="clear" w:color="auto" w:fill="EEDEB7"/>
          </w:tcPr>
          <w:p w14:paraId="7B4A2B8F" w14:textId="08F86FF2" w:rsidR="000E3EC3" w:rsidRPr="00121C9D" w:rsidRDefault="000E3EC3" w:rsidP="00121C9D">
            <w:pPr>
              <w:pStyle w:val="TableBodyText"/>
              <w:cnfStyle w:val="000000010000" w:firstRow="0" w:lastRow="0" w:firstColumn="0" w:lastColumn="0" w:oddVBand="0" w:evenVBand="0" w:oddHBand="0" w:evenHBand="1" w:firstRowFirstColumn="0" w:firstRowLastColumn="0" w:lastRowFirstColumn="0" w:lastRowLastColumn="0"/>
              <w:rPr>
                <w:i/>
                <w:iCs/>
                <w:color w:val="000000"/>
              </w:rPr>
            </w:pPr>
            <w:r w:rsidRPr="00121C9D">
              <w:rPr>
                <w:color w:val="000000"/>
              </w:rPr>
              <w:t>Complete and compliant report submitted.</w:t>
            </w:r>
          </w:p>
        </w:tc>
      </w:tr>
      <w:tr w:rsidR="000E3EC3" w:rsidRPr="00722B1F" w14:paraId="559E08DB" w14:textId="77777777" w:rsidTr="00121C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1" w:type="dxa"/>
            <w:shd w:val="clear" w:color="auto" w:fill="F2C551"/>
          </w:tcPr>
          <w:p w14:paraId="435036B0" w14:textId="77777777" w:rsidR="000E3EC3" w:rsidRPr="00121C9D" w:rsidRDefault="000E3EC3" w:rsidP="000E3EC3">
            <w:pPr>
              <w:rPr>
                <w:b w:val="0"/>
                <w:bCs w:val="0"/>
                <w:color w:val="000000"/>
                <w:sz w:val="20"/>
                <w:szCs w:val="18"/>
              </w:rPr>
            </w:pPr>
            <w:r w:rsidRPr="00121C9D">
              <w:rPr>
                <w:color w:val="000000"/>
                <w:sz w:val="20"/>
                <w:szCs w:val="18"/>
              </w:rPr>
              <w:t>Rating</w:t>
            </w:r>
          </w:p>
          <w:p w14:paraId="01806DD4" w14:textId="412F0143" w:rsidR="000E3EC3" w:rsidRPr="00121C9D" w:rsidRDefault="000E3EC3" w:rsidP="00121C9D">
            <w:pPr>
              <w:pStyle w:val="TableCategoryText"/>
            </w:pPr>
          </w:p>
        </w:tc>
        <w:tc>
          <w:tcPr>
            <w:tcW w:w="3214" w:type="dxa"/>
            <w:shd w:val="clear" w:color="auto" w:fill="EEDEB7"/>
          </w:tcPr>
          <w:p w14:paraId="370204C1" w14:textId="65F240FA" w:rsidR="000E3EC3" w:rsidRPr="00121C9D" w:rsidRDefault="000E3EC3" w:rsidP="00121C9D">
            <w:pPr>
              <w:pStyle w:val="TableBodyText"/>
              <w:cnfStyle w:val="000000100000" w:firstRow="0" w:lastRow="0" w:firstColumn="0" w:lastColumn="0" w:oddVBand="0" w:evenVBand="0" w:oddHBand="1" w:evenHBand="0" w:firstRowFirstColumn="0" w:firstRowLastColumn="0" w:lastRowFirstColumn="0" w:lastRowLastColumn="0"/>
              <w:rPr>
                <w:color w:val="000000"/>
              </w:rPr>
            </w:pPr>
            <w:r w:rsidRPr="00121C9D">
              <w:rPr>
                <w:color w:val="000000"/>
              </w:rPr>
              <w:t>Assignment of a school’s performance into a category based on how the school performs against a target</w:t>
            </w:r>
          </w:p>
        </w:tc>
        <w:tc>
          <w:tcPr>
            <w:tcW w:w="3237" w:type="dxa"/>
            <w:shd w:val="clear" w:color="auto" w:fill="EEDEB7"/>
          </w:tcPr>
          <w:p w14:paraId="637D366E" w14:textId="07804545" w:rsidR="000E3EC3" w:rsidRPr="00121C9D" w:rsidRDefault="000E3EC3" w:rsidP="00121C9D">
            <w:pPr>
              <w:pStyle w:val="TableBodyText"/>
              <w:cnfStyle w:val="000000100000" w:firstRow="0" w:lastRow="0" w:firstColumn="0" w:lastColumn="0" w:oddVBand="0" w:evenVBand="0" w:oddHBand="1" w:evenHBand="0" w:firstRowFirstColumn="0" w:firstRowLastColumn="0" w:lastRowFirstColumn="0" w:lastRowLastColumn="0"/>
              <w:rPr>
                <w:i/>
                <w:iCs/>
                <w:color w:val="000000"/>
              </w:rPr>
            </w:pPr>
            <w:r w:rsidRPr="00121C9D">
              <w:rPr>
                <w:color w:val="000000"/>
              </w:rPr>
              <w:t>Meets standard</w:t>
            </w:r>
          </w:p>
        </w:tc>
      </w:tr>
    </w:tbl>
    <w:p w14:paraId="33F37C59" w14:textId="77777777" w:rsidR="00D65911" w:rsidRDefault="00D65911" w:rsidP="00121C9D">
      <w:pPr>
        <w:pStyle w:val="Paragraph"/>
      </w:pPr>
    </w:p>
    <w:p w14:paraId="0435DEEE" w14:textId="77777777" w:rsidR="0066001B" w:rsidRPr="00136C35" w:rsidRDefault="0066001B" w:rsidP="00121C9D">
      <w:pPr>
        <w:pStyle w:val="Heading3A"/>
      </w:pPr>
      <w:r w:rsidRPr="00136C35">
        <w:t>Template</w:t>
      </w:r>
    </w:p>
    <w:p w14:paraId="21B5F5A1" w14:textId="77777777" w:rsidR="0066001B" w:rsidRDefault="0066001B" w:rsidP="00121C9D">
      <w:pPr>
        <w:pStyle w:val="Paragraph"/>
      </w:pPr>
    </w:p>
    <w:p w14:paraId="5C9CD88F" w14:textId="77777777" w:rsidR="0066001B" w:rsidRPr="00DE4038" w:rsidRDefault="0066001B" w:rsidP="00121C9D">
      <w:pPr>
        <w:pStyle w:val="Paragraph"/>
      </w:pPr>
      <w:r>
        <w:t xml:space="preserve">A ready-to-use template is available in the </w:t>
      </w:r>
      <w:r w:rsidRPr="00DE4038">
        <w:rPr>
          <w:i/>
          <w:iCs/>
        </w:rPr>
        <w:t xml:space="preserve">Annual Staff Report </w:t>
      </w:r>
      <w:r>
        <w:t xml:space="preserve">template in the </w:t>
      </w:r>
      <w:r>
        <w:rPr>
          <w:i/>
          <w:iCs/>
        </w:rPr>
        <w:t xml:space="preserve">Grab and Go Tools </w:t>
      </w:r>
      <w:r>
        <w:t xml:space="preserve">section of this </w:t>
      </w:r>
      <w:r>
        <w:rPr>
          <w:i/>
          <w:iCs/>
        </w:rPr>
        <w:t>Toolkit</w:t>
      </w:r>
      <w:r>
        <w:t>.</w:t>
      </w:r>
    </w:p>
    <w:p w14:paraId="2B384BB7" w14:textId="17DD9F7C" w:rsidR="00461DCA" w:rsidRPr="00461DCA" w:rsidRDefault="00316736" w:rsidP="00121C9D">
      <w:pPr>
        <w:pStyle w:val="Heading3A"/>
      </w:pPr>
      <w:bookmarkStart w:id="9" w:name="_Toc165631487"/>
      <w:bookmarkStart w:id="10" w:name="_Toc169513568"/>
      <w:bookmarkStart w:id="11" w:name="_Toc171581386"/>
      <w:bookmarkStart w:id="12" w:name="_Toc175732403"/>
      <w:r w:rsidRPr="00461DCA">
        <w:t xml:space="preserve">Operations </w:t>
      </w:r>
      <w:r>
        <w:t>a</w:t>
      </w:r>
      <w:r w:rsidRPr="00461DCA">
        <w:t>nd Governance</w:t>
      </w:r>
      <w:bookmarkEnd w:id="9"/>
      <w:bookmarkEnd w:id="10"/>
      <w:bookmarkEnd w:id="11"/>
      <w:r w:rsidR="000D26CC">
        <w:t>: Annotated</w:t>
      </w:r>
      <w:r w:rsidR="000D105F">
        <w:t xml:space="preserve"> Template</w:t>
      </w:r>
      <w:bookmarkEnd w:id="12"/>
    </w:p>
    <w:p w14:paraId="4839AAD0" w14:textId="402B8D21" w:rsidR="00121C9D" w:rsidRDefault="00461DCA" w:rsidP="00217CD3">
      <w:pPr>
        <w:pStyle w:val="Heading6A"/>
      </w:pPr>
      <w:bookmarkStart w:id="13" w:name="_Toc171581387"/>
      <w:r w:rsidRPr="00461DCA">
        <w:t>Core Question: Is the charter school operating and governed effectively?</w:t>
      </w:r>
      <w:bookmarkEnd w:id="13"/>
    </w:p>
    <w:p w14:paraId="1F974D2F" w14:textId="77777777" w:rsidR="00121C9D" w:rsidRPr="00461DCA" w:rsidRDefault="00121C9D" w:rsidP="00217CD3">
      <w:pPr>
        <w:pStyle w:val="Heading6A"/>
      </w:pPr>
    </w:p>
    <w:p w14:paraId="1766FE43" w14:textId="77777777" w:rsidR="00121C9D" w:rsidRDefault="00461DCA" w:rsidP="00121C9D">
      <w:pPr>
        <w:rPr>
          <w:lang w:eastAsia="en-US"/>
        </w:rPr>
      </w:pPr>
      <w:r w:rsidRPr="00481642">
        <w:rPr>
          <w:lang w:eastAsia="en-US"/>
        </w:rPr>
        <w:t xml:space="preserve">Consistent with the school’s status and responsibilities as a public school, the school materially complies with applicable laws, rules, regulations, and provisions of the charter petition/MOU relating to financial reporting and compliance, governance, health and safety, personnel, and public transparency.  </w:t>
      </w:r>
    </w:p>
    <w:p w14:paraId="3D72FF83" w14:textId="77777777" w:rsidR="00121C9D" w:rsidRDefault="00121C9D">
      <w:pPr>
        <w:spacing w:line="310" w:lineRule="exact"/>
        <w:rPr>
          <w:lang w:eastAsia="en-US"/>
        </w:rPr>
      </w:pPr>
      <w:r>
        <w:rPr>
          <w:lang w:eastAsia="en-US"/>
        </w:rPr>
        <w:br w:type="page"/>
      </w:r>
    </w:p>
    <w:p w14:paraId="6126A161" w14:textId="653500F7" w:rsidR="00481642" w:rsidRPr="00121C9D" w:rsidRDefault="00481642" w:rsidP="00121C9D">
      <w:pPr>
        <w:rPr>
          <w:lang w:eastAsia="en-US"/>
        </w:rPr>
      </w:pPr>
      <w:r w:rsidRPr="005B0D43">
        <w:rPr>
          <w:rFonts w:ascii="Aptos" w:eastAsia="Aptos" w:hAnsi="Aptos" w:cs="Times New Roman"/>
          <w:noProof/>
          <w:kern w:val="2"/>
          <w:sz w:val="22"/>
          <w:lang w:eastAsia="en-US"/>
          <w14:ligatures w14:val="standardContextual"/>
        </w:rPr>
        <w:lastRenderedPageBreak/>
        <mc:AlternateContent>
          <mc:Choice Requires="wps">
            <w:drawing>
              <wp:anchor distT="0" distB="0" distL="114300" distR="114300" simplePos="0" relativeHeight="251660288" behindDoc="0" locked="0" layoutInCell="1" allowOverlap="1" wp14:anchorId="7D309447" wp14:editId="7A0B9B01">
                <wp:simplePos x="0" y="0"/>
                <wp:positionH relativeFrom="margin">
                  <wp:posOffset>175098</wp:posOffset>
                </wp:positionH>
                <wp:positionV relativeFrom="paragraph">
                  <wp:posOffset>-2013</wp:posOffset>
                </wp:positionV>
                <wp:extent cx="5667375" cy="590550"/>
                <wp:effectExtent l="12700" t="12700" r="9525" b="184150"/>
                <wp:wrapNone/>
                <wp:docPr id="1918135877" name="Speech Bubble: Rectangle 2"/>
                <wp:cNvGraphicFramePr/>
                <a:graphic xmlns:a="http://schemas.openxmlformats.org/drawingml/2006/main">
                  <a:graphicData uri="http://schemas.microsoft.com/office/word/2010/wordprocessingShape">
                    <wps:wsp>
                      <wps:cNvSpPr/>
                      <wps:spPr>
                        <a:xfrm>
                          <a:off x="0" y="0"/>
                          <a:ext cx="5667375" cy="590550"/>
                        </a:xfrm>
                        <a:prstGeom prst="wedgeRectCallout">
                          <a:avLst>
                            <a:gd name="adj1" fmla="val -20833"/>
                            <a:gd name="adj2" fmla="val 75678"/>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0E41BFAC" w14:textId="22C62BE8" w:rsidR="00113CB3" w:rsidRPr="005B0D43" w:rsidRDefault="00113CB3" w:rsidP="00113CB3">
                            <w:pPr>
                              <w:jc w:val="center"/>
                              <w:rPr>
                                <w:b/>
                                <w:bCs/>
                                <w:color w:val="FFFFFF"/>
                                <w:sz w:val="28"/>
                                <w:szCs w:val="28"/>
                              </w:rPr>
                            </w:pPr>
                            <w:r w:rsidRPr="00A05687">
                              <w:rPr>
                                <w:b/>
                                <w:bCs/>
                                <w:color w:val="FFFFFF"/>
                                <w:szCs w:val="24"/>
                              </w:rPr>
                              <w:t>This section</w:t>
                            </w:r>
                            <w:r w:rsidR="0045659F">
                              <w:rPr>
                                <w:b/>
                                <w:bCs/>
                                <w:color w:val="FFFFFF"/>
                                <w:szCs w:val="24"/>
                              </w:rPr>
                              <w:t xml:space="preserve"> begins with</w:t>
                            </w:r>
                            <w:r w:rsidRPr="00A05687">
                              <w:rPr>
                                <w:b/>
                                <w:bCs/>
                                <w:color w:val="FFFFFF"/>
                                <w:szCs w:val="24"/>
                              </w:rPr>
                              <w:t xml:space="preserve"> </w:t>
                            </w:r>
                            <w:r w:rsidR="00CA1927" w:rsidRPr="00A05687">
                              <w:rPr>
                                <w:b/>
                                <w:bCs/>
                                <w:color w:val="FFFFFF"/>
                                <w:szCs w:val="24"/>
                              </w:rPr>
                              <w:t>a</w:t>
                            </w:r>
                            <w:r w:rsidR="0045659F">
                              <w:rPr>
                                <w:b/>
                                <w:bCs/>
                                <w:color w:val="FFFFFF"/>
                                <w:szCs w:val="24"/>
                              </w:rPr>
                              <w:t xml:space="preserve">n overall </w:t>
                            </w:r>
                            <w:r w:rsidR="00CA1927" w:rsidRPr="00A05687">
                              <w:rPr>
                                <w:b/>
                                <w:bCs/>
                                <w:color w:val="FFFFFF"/>
                                <w:szCs w:val="24"/>
                              </w:rPr>
                              <w:t>rating for each of the</w:t>
                            </w:r>
                            <w:r w:rsidR="0045659F">
                              <w:rPr>
                                <w:b/>
                                <w:bCs/>
                                <w:color w:val="FFFFFF"/>
                                <w:szCs w:val="24"/>
                              </w:rPr>
                              <w:t xml:space="preserve"> five measures</w:t>
                            </w:r>
                            <w:r w:rsidR="00B22725">
                              <w:rPr>
                                <w:b/>
                                <w:bCs/>
                                <w:color w:val="FFFFFF"/>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30944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2" o:spid="_x0000_s1029" type="#_x0000_t61" style="position:absolute;margin-left:13.8pt;margin-top:-.15pt;width:446.25pt;height:4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" adj="6300,27146" fillcolor="#e97132" strokecolor="window" strokeweight="1.5pt">
                <v:textbox>
                  <w:txbxContent>
                    <w:p w14:paraId="0E41BFAC" w14:textId="22C62BE8" w:rsidR="00113CB3" w:rsidRPr="005B0D43" w:rsidRDefault="00113CB3" w:rsidP="00113CB3">
                      <w:pPr>
                        <w:jc w:val="center"/>
                        <w:rPr>
                          <w:b/>
                          <w:bCs/>
                          <w:color w:val="FFFFFF"/>
                          <w:sz w:val="28"/>
                          <w:szCs w:val="28"/>
                        </w:rPr>
                      </w:pPr>
                      <w:r w:rsidRPr="00A05687">
                        <w:rPr>
                          <w:b/>
                          <w:bCs/>
                          <w:color w:val="FFFFFF"/>
                          <w:szCs w:val="24"/>
                        </w:rPr>
                        <w:t>This section</w:t>
                      </w:r>
                      <w:r w:rsidR="0045659F">
                        <w:rPr>
                          <w:b/>
                          <w:bCs/>
                          <w:color w:val="FFFFFF"/>
                          <w:szCs w:val="24"/>
                        </w:rPr>
                        <w:t xml:space="preserve"> begins with</w:t>
                      </w:r>
                      <w:r w:rsidRPr="00A05687">
                        <w:rPr>
                          <w:b/>
                          <w:bCs/>
                          <w:color w:val="FFFFFF"/>
                          <w:szCs w:val="24"/>
                        </w:rPr>
                        <w:t xml:space="preserve"> </w:t>
                      </w:r>
                      <w:r w:rsidR="00CA1927" w:rsidRPr="00A05687">
                        <w:rPr>
                          <w:b/>
                          <w:bCs/>
                          <w:color w:val="FFFFFF"/>
                          <w:szCs w:val="24"/>
                        </w:rPr>
                        <w:t>a</w:t>
                      </w:r>
                      <w:r w:rsidR="0045659F">
                        <w:rPr>
                          <w:b/>
                          <w:bCs/>
                          <w:color w:val="FFFFFF"/>
                          <w:szCs w:val="24"/>
                        </w:rPr>
                        <w:t xml:space="preserve">n overall </w:t>
                      </w:r>
                      <w:r w:rsidR="00CA1927" w:rsidRPr="00A05687">
                        <w:rPr>
                          <w:b/>
                          <w:bCs/>
                          <w:color w:val="FFFFFF"/>
                          <w:szCs w:val="24"/>
                        </w:rPr>
                        <w:t>rating for each of the</w:t>
                      </w:r>
                      <w:r w:rsidR="0045659F">
                        <w:rPr>
                          <w:b/>
                          <w:bCs/>
                          <w:color w:val="FFFFFF"/>
                          <w:szCs w:val="24"/>
                        </w:rPr>
                        <w:t xml:space="preserve"> five measures</w:t>
                      </w:r>
                      <w:r w:rsidR="00B22725">
                        <w:rPr>
                          <w:b/>
                          <w:bCs/>
                          <w:color w:val="FFFFFF"/>
                          <w:szCs w:val="24"/>
                        </w:rPr>
                        <w:t xml:space="preserve">. </w:t>
                      </w:r>
                    </w:p>
                  </w:txbxContent>
                </v:textbox>
                <w10:wrap anchorx="margin"/>
              </v:shape>
            </w:pict>
          </mc:Fallback>
        </mc:AlternateContent>
      </w:r>
    </w:p>
    <w:p w14:paraId="4967196D" w14:textId="2767D775" w:rsidR="00417AC0" w:rsidRDefault="00417AC0" w:rsidP="00461DCA">
      <w:pPr>
        <w:tabs>
          <w:tab w:val="left" w:pos="1845"/>
        </w:tabs>
        <w:spacing w:after="0"/>
        <w:ind w:right="166"/>
        <w:jc w:val="both"/>
        <w:rPr>
          <w:rFonts w:ascii="Calibri" w:eastAsia="Calibri" w:hAnsi="Calibri" w:cs="Calibri"/>
          <w:color w:val="3E535F"/>
          <w:sz w:val="22"/>
          <w:lang w:eastAsia="en-US"/>
        </w:rPr>
      </w:pPr>
    </w:p>
    <w:p w14:paraId="06D3A063" w14:textId="0F90BC49" w:rsidR="00B70650" w:rsidRDefault="00B70650" w:rsidP="00461DCA">
      <w:pPr>
        <w:tabs>
          <w:tab w:val="left" w:pos="1845"/>
        </w:tabs>
        <w:spacing w:after="0"/>
        <w:ind w:right="166"/>
        <w:jc w:val="both"/>
        <w:rPr>
          <w:rFonts w:ascii="Calibri" w:eastAsia="Calibri" w:hAnsi="Calibri" w:cs="Calibri"/>
          <w:color w:val="3E535F"/>
          <w:sz w:val="22"/>
          <w:lang w:eastAsia="en-US"/>
        </w:rPr>
      </w:pPr>
    </w:p>
    <w:p w14:paraId="7FAA63AD" w14:textId="10DC9F92" w:rsidR="00461DCA" w:rsidRPr="00461DCA" w:rsidRDefault="00461DCA" w:rsidP="00217CD3">
      <w:pPr>
        <w:pStyle w:val="Heading4A"/>
      </w:pPr>
      <w:bookmarkStart w:id="14" w:name="_Toc175651769"/>
      <w:bookmarkStart w:id="15" w:name="_Toc175732404"/>
      <w:r w:rsidRPr="00461DCA">
        <w:t>Current Year Performance</w:t>
      </w:r>
      <w:bookmarkEnd w:id="14"/>
      <w:bookmarkEnd w:id="15"/>
    </w:p>
    <w:tbl>
      <w:tblPr>
        <w:tblW w:w="0" w:type="auto"/>
        <w:tblInd w:w="-3" w:type="dxa"/>
        <w:tblBorders>
          <w:top w:val="single" w:sz="2" w:space="0" w:color="D9D9D9"/>
          <w:left w:val="single" w:sz="2" w:space="0" w:color="D9D9D9"/>
          <w:bottom w:val="single" w:sz="2" w:space="0" w:color="D9D9D9"/>
          <w:right w:val="single" w:sz="2" w:space="0" w:color="D9D9D9"/>
          <w:insideH w:val="single" w:sz="2" w:space="0" w:color="D9D9D9"/>
        </w:tblBorders>
        <w:tblLook w:val="04A0" w:firstRow="1" w:lastRow="0" w:firstColumn="1" w:lastColumn="0" w:noHBand="0" w:noVBand="1"/>
      </w:tblPr>
      <w:tblGrid>
        <w:gridCol w:w="3060"/>
        <w:gridCol w:w="6292"/>
      </w:tblGrid>
      <w:tr w:rsidR="00461DCA" w:rsidRPr="00461DCA" w14:paraId="72461401" w14:textId="77777777" w:rsidTr="00461DCA">
        <w:trPr>
          <w:trHeight w:val="570"/>
          <w:tblHeader/>
        </w:trPr>
        <w:tc>
          <w:tcPr>
            <w:tcW w:w="3060" w:type="dxa"/>
            <w:shd w:val="clear" w:color="auto" w:fill="4BACC6"/>
            <w:tcMar>
              <w:top w:w="-144" w:type="dxa"/>
              <w:left w:w="-144" w:type="dxa"/>
              <w:bottom w:w="-144" w:type="dxa"/>
              <w:right w:w="-144" w:type="dxa"/>
            </w:tcMar>
            <w:vAlign w:val="center"/>
          </w:tcPr>
          <w:p w14:paraId="46BED391" w14:textId="77777777" w:rsidR="00461DCA" w:rsidRPr="00461DCA" w:rsidRDefault="00461DCA" w:rsidP="00461DCA">
            <w:pPr>
              <w:spacing w:after="0"/>
              <w:ind w:left="90" w:right="76"/>
              <w:jc w:val="center"/>
              <w:rPr>
                <w:rFonts w:ascii="Calibri" w:eastAsia="Calibri" w:hAnsi="Calibri" w:cs="Calibri"/>
                <w:color w:val="FFFFFF"/>
                <w:sz w:val="22"/>
                <w:lang w:eastAsia="en-US"/>
              </w:rPr>
            </w:pPr>
            <w:r w:rsidRPr="00461DCA">
              <w:rPr>
                <w:rFonts w:ascii="Calibri" w:eastAsia="Calibri" w:hAnsi="Calibri" w:cs="Calibri"/>
                <w:color w:val="FFFFFF"/>
                <w:sz w:val="22"/>
                <w:lang w:eastAsia="en-US"/>
              </w:rPr>
              <w:t>Meets Standard</w:t>
            </w:r>
          </w:p>
        </w:tc>
        <w:tc>
          <w:tcPr>
            <w:tcW w:w="6292" w:type="dxa"/>
            <w:shd w:val="clear" w:color="auto" w:fill="F2F2F2"/>
            <w:vAlign w:val="center"/>
          </w:tcPr>
          <w:p w14:paraId="21C734EC" w14:textId="77777777" w:rsidR="00461DCA" w:rsidRPr="00121C9D" w:rsidRDefault="00461DCA" w:rsidP="00461DCA">
            <w:pPr>
              <w:spacing w:after="0"/>
              <w:ind w:left="90"/>
              <w:jc w:val="both"/>
              <w:rPr>
                <w:rFonts w:ascii="Calibri" w:eastAsia="Calibri" w:hAnsi="Calibri" w:cs="Calibri"/>
                <w:color w:val="000000"/>
                <w:sz w:val="22"/>
                <w:lang w:eastAsia="en-US"/>
              </w:rPr>
            </w:pPr>
            <w:r w:rsidRPr="00121C9D">
              <w:rPr>
                <w:rFonts w:ascii="Calibri" w:eastAsia="Calibri" w:hAnsi="Calibri" w:cs="Calibri"/>
                <w:color w:val="000000"/>
                <w:sz w:val="22"/>
                <w:lang w:eastAsia="en-US"/>
              </w:rPr>
              <w:t>The current year’s oversight did not lead to any findings contrary to the descriptions of each measure.</w:t>
            </w:r>
          </w:p>
        </w:tc>
      </w:tr>
      <w:tr w:rsidR="00461DCA" w:rsidRPr="00461DCA" w14:paraId="2826D8DD" w14:textId="77777777" w:rsidTr="00461DCA">
        <w:trPr>
          <w:trHeight w:val="625"/>
          <w:tblHeader/>
        </w:trPr>
        <w:tc>
          <w:tcPr>
            <w:tcW w:w="3060" w:type="dxa"/>
            <w:shd w:val="clear" w:color="auto" w:fill="8064A2"/>
            <w:tcMar>
              <w:top w:w="-144" w:type="dxa"/>
              <w:left w:w="-144" w:type="dxa"/>
              <w:bottom w:w="-144" w:type="dxa"/>
              <w:right w:w="-144" w:type="dxa"/>
            </w:tcMar>
            <w:vAlign w:val="center"/>
          </w:tcPr>
          <w:p w14:paraId="057A5524" w14:textId="77777777" w:rsidR="00461DCA" w:rsidRPr="00461DCA" w:rsidRDefault="00461DCA" w:rsidP="00461DCA">
            <w:pPr>
              <w:spacing w:after="0"/>
              <w:ind w:left="90" w:right="76"/>
              <w:jc w:val="center"/>
              <w:rPr>
                <w:rFonts w:ascii="Calibri" w:eastAsia="Calibri" w:hAnsi="Calibri" w:cs="Calibri"/>
                <w:color w:val="FFFFFF"/>
                <w:sz w:val="22"/>
                <w:lang w:eastAsia="en-US"/>
              </w:rPr>
            </w:pPr>
            <w:r w:rsidRPr="00461DCA">
              <w:rPr>
                <w:rFonts w:ascii="Calibri" w:eastAsia="Calibri" w:hAnsi="Calibri" w:cs="Calibri"/>
                <w:color w:val="FFFFFF"/>
                <w:sz w:val="22"/>
                <w:lang w:eastAsia="en-US"/>
              </w:rPr>
              <w:t>Substantially Meets Standard</w:t>
            </w:r>
          </w:p>
        </w:tc>
        <w:tc>
          <w:tcPr>
            <w:tcW w:w="6292" w:type="dxa"/>
            <w:shd w:val="clear" w:color="auto" w:fill="F2F2F2"/>
            <w:vAlign w:val="center"/>
          </w:tcPr>
          <w:p w14:paraId="4120F369" w14:textId="77777777" w:rsidR="00461DCA" w:rsidRPr="00121C9D" w:rsidRDefault="00461DCA" w:rsidP="00461DCA">
            <w:pPr>
              <w:spacing w:after="0"/>
              <w:ind w:left="90"/>
              <w:jc w:val="both"/>
              <w:rPr>
                <w:rFonts w:ascii="Calibri" w:eastAsia="Calibri" w:hAnsi="Calibri" w:cs="Calibri"/>
                <w:color w:val="000000"/>
                <w:sz w:val="22"/>
                <w:lang w:eastAsia="en-US"/>
              </w:rPr>
            </w:pPr>
            <w:r w:rsidRPr="00121C9D">
              <w:rPr>
                <w:rFonts w:ascii="Calibri" w:eastAsia="Calibri" w:hAnsi="Calibri" w:cs="Calibri"/>
                <w:color w:val="000000"/>
                <w:sz w:val="22"/>
                <w:lang w:eastAsia="en-US"/>
              </w:rPr>
              <w:t>The school substantially complies in the manner described above; however, some action may be required.</w:t>
            </w:r>
          </w:p>
        </w:tc>
      </w:tr>
      <w:tr w:rsidR="00461DCA" w:rsidRPr="00461DCA" w14:paraId="39E33185" w14:textId="77777777" w:rsidTr="00A849C3">
        <w:trPr>
          <w:trHeight w:val="618"/>
          <w:tblHeader/>
        </w:trPr>
        <w:tc>
          <w:tcPr>
            <w:tcW w:w="3060" w:type="dxa"/>
            <w:shd w:val="clear" w:color="auto" w:fill="F79646"/>
            <w:tcMar>
              <w:top w:w="-144" w:type="dxa"/>
              <w:left w:w="-144" w:type="dxa"/>
              <w:bottom w:w="-144" w:type="dxa"/>
              <w:right w:w="-144" w:type="dxa"/>
            </w:tcMar>
            <w:vAlign w:val="center"/>
          </w:tcPr>
          <w:p w14:paraId="755A6854" w14:textId="77777777" w:rsidR="00461DCA" w:rsidRPr="00461DCA" w:rsidRDefault="00461DCA" w:rsidP="00461DCA">
            <w:pPr>
              <w:spacing w:after="0"/>
              <w:ind w:left="90"/>
              <w:jc w:val="center"/>
              <w:rPr>
                <w:rFonts w:ascii="Calibri" w:eastAsia="Calibri" w:hAnsi="Calibri" w:cs="Calibri"/>
                <w:color w:val="FFFFFF"/>
                <w:sz w:val="22"/>
                <w:lang w:eastAsia="en-US"/>
              </w:rPr>
            </w:pPr>
            <w:r w:rsidRPr="00461DCA">
              <w:rPr>
                <w:rFonts w:ascii="Calibri" w:eastAsia="Calibri" w:hAnsi="Calibri" w:cs="Calibri"/>
                <w:color w:val="FFFFFF"/>
                <w:sz w:val="22"/>
                <w:lang w:eastAsia="en-US"/>
              </w:rPr>
              <w:t>Does Not Meet Standard</w:t>
            </w:r>
          </w:p>
        </w:tc>
        <w:tc>
          <w:tcPr>
            <w:tcW w:w="6292" w:type="dxa"/>
            <w:tcBorders>
              <w:bottom w:val="single" w:sz="2" w:space="0" w:color="D9D9D9"/>
            </w:tcBorders>
            <w:shd w:val="clear" w:color="auto" w:fill="F2F2F2"/>
            <w:vAlign w:val="center"/>
          </w:tcPr>
          <w:p w14:paraId="28615AC0" w14:textId="77777777" w:rsidR="00461DCA" w:rsidRPr="00121C9D" w:rsidRDefault="00461DCA" w:rsidP="00461DCA">
            <w:pPr>
              <w:spacing w:after="0"/>
              <w:ind w:left="90"/>
              <w:jc w:val="both"/>
              <w:rPr>
                <w:rFonts w:ascii="Calibri" w:eastAsia="Calibri" w:hAnsi="Calibri" w:cs="Calibri"/>
                <w:color w:val="000000"/>
                <w:sz w:val="22"/>
                <w:lang w:eastAsia="en-US"/>
              </w:rPr>
            </w:pPr>
            <w:r w:rsidRPr="00121C9D">
              <w:rPr>
                <w:rFonts w:ascii="Calibri" w:eastAsia="Calibri" w:hAnsi="Calibri" w:cs="Calibri"/>
                <w:color w:val="000000"/>
                <w:sz w:val="22"/>
                <w:lang w:eastAsia="en-US"/>
              </w:rPr>
              <w:t>The school has failed to comply in the manner described above. Action is required.</w:t>
            </w:r>
          </w:p>
        </w:tc>
      </w:tr>
      <w:tr w:rsidR="00A849C3" w:rsidRPr="00461DCA" w14:paraId="0B4697E9" w14:textId="77777777" w:rsidTr="00A849C3">
        <w:trPr>
          <w:trHeight w:val="4038"/>
          <w:tblHeader/>
        </w:trPr>
        <w:tc>
          <w:tcPr>
            <w:tcW w:w="3060" w:type="dxa"/>
            <w:shd w:val="clear" w:color="auto" w:fill="EEF2F7" w:themeFill="background1" w:themeFillTint="33"/>
            <w:tcMar>
              <w:top w:w="-144" w:type="dxa"/>
              <w:left w:w="-144" w:type="dxa"/>
              <w:bottom w:w="-144" w:type="dxa"/>
              <w:right w:w="-144" w:type="dxa"/>
            </w:tcMar>
            <w:vAlign w:val="center"/>
          </w:tcPr>
          <w:p w14:paraId="76FAE497" w14:textId="5D4DA823" w:rsidR="00A849C3" w:rsidRDefault="0046137D" w:rsidP="00461DCA">
            <w:pPr>
              <w:spacing w:after="0"/>
              <w:ind w:left="90"/>
              <w:jc w:val="center"/>
              <w:rPr>
                <w:rFonts w:ascii="Calibri" w:eastAsia="Calibri" w:hAnsi="Calibri" w:cs="Calibri"/>
                <w:color w:val="FFFFFF"/>
                <w:sz w:val="22"/>
                <w:lang w:eastAsia="en-US"/>
              </w:rPr>
            </w:pPr>
            <w:r w:rsidRPr="00196515">
              <w:rPr>
                <w:rFonts w:ascii="Aptos" w:eastAsia="Aptos" w:hAnsi="Aptos" w:cs="Times New Roman"/>
                <w:noProof/>
                <w:kern w:val="2"/>
                <w:sz w:val="22"/>
                <w:lang w:eastAsia="en-US"/>
                <w14:ligatures w14:val="standardContextual"/>
              </w:rPr>
              <mc:AlternateContent>
                <mc:Choice Requires="wps">
                  <w:drawing>
                    <wp:anchor distT="0" distB="0" distL="114300" distR="114300" simplePos="0" relativeHeight="251670528" behindDoc="0" locked="0" layoutInCell="1" allowOverlap="1" wp14:anchorId="4B868F27" wp14:editId="0B20753C">
                      <wp:simplePos x="0" y="0"/>
                      <wp:positionH relativeFrom="margin">
                        <wp:posOffset>-635</wp:posOffset>
                      </wp:positionH>
                      <wp:positionV relativeFrom="paragraph">
                        <wp:posOffset>106045</wp:posOffset>
                      </wp:positionV>
                      <wp:extent cx="5991225" cy="2286000"/>
                      <wp:effectExtent l="0" t="0" r="28575" b="152400"/>
                      <wp:wrapNone/>
                      <wp:docPr id="42330208" name="Speech Bubble: Rectangle 2"/>
                      <wp:cNvGraphicFramePr/>
                      <a:graphic xmlns:a="http://schemas.openxmlformats.org/drawingml/2006/main">
                        <a:graphicData uri="http://schemas.microsoft.com/office/word/2010/wordprocessingShape">
                          <wps:wsp>
                            <wps:cNvSpPr/>
                            <wps:spPr>
                              <a:xfrm>
                                <a:off x="0" y="0"/>
                                <a:ext cx="5991225" cy="2286000"/>
                              </a:xfrm>
                              <a:prstGeom prst="wedgeRectCallout">
                                <a:avLst>
                                  <a:gd name="adj1" fmla="val 20807"/>
                                  <a:gd name="adj2" fmla="val 55000"/>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0E99F039" w14:textId="77777777" w:rsidR="00A849C3" w:rsidRPr="00EB3F73" w:rsidRDefault="00A849C3" w:rsidP="00A849C3">
                                  <w:pPr>
                                    <w:jc w:val="center"/>
                                    <w:rPr>
                                      <w:b/>
                                      <w:bCs/>
                                      <w:color w:val="FFFFFF"/>
                                      <w:szCs w:val="24"/>
                                    </w:rPr>
                                  </w:pPr>
                                  <w:r w:rsidRPr="00EB3F73">
                                    <w:rPr>
                                      <w:b/>
                                      <w:bCs/>
                                      <w:color w:val="FFFFFF"/>
                                      <w:szCs w:val="24"/>
                                    </w:rPr>
                                    <w:t>Color Fill Tip (Windows): Uniform fill color can be added to the rating field by selecting the paint bucket icon dropdown arrow, selecting More Colors</w:t>
                                  </w:r>
                                  <w:r>
                                    <w:rPr>
                                      <w:b/>
                                      <w:bCs/>
                                      <w:color w:val="FFFFFF"/>
                                      <w:szCs w:val="24"/>
                                    </w:rPr>
                                    <w:t>, then Custom</w:t>
                                  </w:r>
                                  <w:r w:rsidRPr="00EB3F73">
                                    <w:rPr>
                                      <w:b/>
                                      <w:bCs/>
                                      <w:color w:val="FFFFFF"/>
                                      <w:szCs w:val="24"/>
                                    </w:rPr>
                                    <w:t xml:space="preserve">, and enter one of the following color codes in the ‘Hex’ field: </w:t>
                                  </w:r>
                                </w:p>
                                <w:p w14:paraId="42A16677" w14:textId="77777777" w:rsidR="00A849C3" w:rsidRPr="00EB3F73" w:rsidRDefault="00A849C3" w:rsidP="00A849C3">
                                  <w:pPr>
                                    <w:jc w:val="center"/>
                                    <w:rPr>
                                      <w:b/>
                                      <w:bCs/>
                                      <w:color w:val="FFFFFF"/>
                                      <w:szCs w:val="24"/>
                                    </w:rPr>
                                  </w:pPr>
                                  <w:r w:rsidRPr="00EB3F73">
                                    <w:rPr>
                                      <w:b/>
                                      <w:bCs/>
                                      <w:color w:val="FFFFFF"/>
                                      <w:szCs w:val="24"/>
                                    </w:rPr>
                                    <w:t>Blue: #4BACC6</w:t>
                                  </w:r>
                                </w:p>
                                <w:p w14:paraId="44E4C011" w14:textId="77777777" w:rsidR="00A849C3" w:rsidRPr="00EB3F73" w:rsidRDefault="00A849C3" w:rsidP="00A849C3">
                                  <w:pPr>
                                    <w:jc w:val="center"/>
                                    <w:rPr>
                                      <w:b/>
                                      <w:bCs/>
                                      <w:color w:val="FFFFFF"/>
                                      <w:szCs w:val="24"/>
                                    </w:rPr>
                                  </w:pPr>
                                  <w:r>
                                    <w:rPr>
                                      <w:b/>
                                      <w:bCs/>
                                      <w:color w:val="FFFFFF"/>
                                      <w:szCs w:val="24"/>
                                    </w:rPr>
                                    <w:t>Purple</w:t>
                                  </w:r>
                                  <w:r w:rsidRPr="00EB3F73">
                                    <w:rPr>
                                      <w:b/>
                                      <w:bCs/>
                                      <w:color w:val="FFFFFF"/>
                                      <w:szCs w:val="24"/>
                                    </w:rPr>
                                    <w:t xml:space="preserve">: </w:t>
                                  </w:r>
                                  <w:r w:rsidRPr="009D7A4C">
                                    <w:rPr>
                                      <w:b/>
                                      <w:bCs/>
                                      <w:color w:val="FFFFFF"/>
                                      <w:szCs w:val="24"/>
                                    </w:rPr>
                                    <w:t>#8064A2</w:t>
                                  </w:r>
                                </w:p>
                                <w:p w14:paraId="16A9280A" w14:textId="77777777" w:rsidR="00A849C3" w:rsidRPr="00EB3F73" w:rsidRDefault="00A849C3" w:rsidP="00A849C3">
                                  <w:pPr>
                                    <w:jc w:val="center"/>
                                    <w:rPr>
                                      <w:b/>
                                      <w:bCs/>
                                      <w:color w:val="FFFFFF"/>
                                      <w:szCs w:val="24"/>
                                    </w:rPr>
                                  </w:pPr>
                                  <w:r>
                                    <w:rPr>
                                      <w:b/>
                                      <w:bCs/>
                                      <w:color w:val="FFFFFF"/>
                                      <w:szCs w:val="24"/>
                                    </w:rPr>
                                    <w:t>Orange</w:t>
                                  </w:r>
                                  <w:r w:rsidRPr="00EB3F73">
                                    <w:rPr>
                                      <w:b/>
                                      <w:bCs/>
                                      <w:color w:val="FFFFFF"/>
                                      <w:szCs w:val="24"/>
                                    </w:rPr>
                                    <w:t xml:space="preserve">: </w:t>
                                  </w:r>
                                  <w:r w:rsidRPr="009D7A4C">
                                    <w:rPr>
                                      <w:b/>
                                      <w:bCs/>
                                      <w:color w:val="FFFFFF"/>
                                      <w:szCs w:val="24"/>
                                    </w:rPr>
                                    <w:t>#F79646</w:t>
                                  </w:r>
                                </w:p>
                                <w:p w14:paraId="7271D5A1" w14:textId="77777777" w:rsidR="00A849C3" w:rsidRPr="00EB3F73" w:rsidRDefault="00A849C3" w:rsidP="00A849C3">
                                  <w:pPr>
                                    <w:jc w:val="center"/>
                                    <w:rPr>
                                      <w:b/>
                                      <w:bCs/>
                                      <w:color w:val="FFFFFF"/>
                                      <w:szCs w:val="24"/>
                                    </w:rPr>
                                  </w:pPr>
                                  <w:r>
                                    <w:rPr>
                                      <w:b/>
                                      <w:bCs/>
                                      <w:color w:val="FFFFFF"/>
                                      <w:szCs w:val="24"/>
                                    </w:rPr>
                                    <w:t xml:space="preserve">Once added, it should appear in the ‘recently added section of the color palette for ease of access.  </w:t>
                                  </w:r>
                                  <w:r w:rsidRPr="00EB3F73">
                                    <w:rPr>
                                      <w:b/>
                                      <w:bCs/>
                                      <w:color w:val="FFFFFF"/>
                                      <w:szCs w:val="24"/>
                                    </w:rPr>
                                    <w:t xml:space="preserve">If the fill box is used, highlight the rating (Meets Standard, </w:t>
                                  </w:r>
                                  <w:r>
                                    <w:rPr>
                                      <w:b/>
                                      <w:bCs/>
                                      <w:color w:val="FFFFFF"/>
                                      <w:szCs w:val="24"/>
                                    </w:rPr>
                                    <w:t>On Track, etc.</w:t>
                                  </w:r>
                                  <w:r w:rsidRPr="00EB3F73">
                                    <w:rPr>
                                      <w:b/>
                                      <w:bCs/>
                                      <w:color w:val="FFFFFF"/>
                                      <w:szCs w:val="24"/>
                                    </w:rPr>
                                    <w:t>) and change the font to white.  This will improve readability.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68F27" id="_x0000_s1030" type="#_x0000_t61" style="position:absolute;left:0;text-align:left;margin-left:-.05pt;margin-top:8.35pt;width:471.75pt;height:180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" adj="15294,22680" fillcolor="#e97132" strokecolor="window" strokeweight="1.5pt">
                      <v:textbox>
                        <w:txbxContent>
                          <w:p w14:paraId="0E99F039" w14:textId="77777777" w:rsidR="00A849C3" w:rsidRPr="00EB3F73" w:rsidRDefault="00A849C3" w:rsidP="00A849C3">
                            <w:pPr>
                              <w:jc w:val="center"/>
                              <w:rPr>
                                <w:b/>
                                <w:bCs/>
                                <w:color w:val="FFFFFF"/>
                                <w:szCs w:val="24"/>
                              </w:rPr>
                            </w:pPr>
                            <w:r w:rsidRPr="00EB3F73">
                              <w:rPr>
                                <w:b/>
                                <w:bCs/>
                                <w:color w:val="FFFFFF"/>
                                <w:szCs w:val="24"/>
                              </w:rPr>
                              <w:t>Color Fill Tip (Windows): Uniform fill color can be added to the rating field by selecting the paint bucket icon dropdown arrow, selecting More Colors</w:t>
                            </w:r>
                            <w:r>
                              <w:rPr>
                                <w:b/>
                                <w:bCs/>
                                <w:color w:val="FFFFFF"/>
                                <w:szCs w:val="24"/>
                              </w:rPr>
                              <w:t>, then Custom</w:t>
                            </w:r>
                            <w:r w:rsidRPr="00EB3F73">
                              <w:rPr>
                                <w:b/>
                                <w:bCs/>
                                <w:color w:val="FFFFFF"/>
                                <w:szCs w:val="24"/>
                              </w:rPr>
                              <w:t xml:space="preserve">, and enter one of the following color codes in the ‘Hex’ field: </w:t>
                            </w:r>
                          </w:p>
                          <w:p w14:paraId="42A16677" w14:textId="77777777" w:rsidR="00A849C3" w:rsidRPr="00EB3F73" w:rsidRDefault="00A849C3" w:rsidP="00A849C3">
                            <w:pPr>
                              <w:jc w:val="center"/>
                              <w:rPr>
                                <w:b/>
                                <w:bCs/>
                                <w:color w:val="FFFFFF"/>
                                <w:szCs w:val="24"/>
                              </w:rPr>
                            </w:pPr>
                            <w:r w:rsidRPr="00EB3F73">
                              <w:rPr>
                                <w:b/>
                                <w:bCs/>
                                <w:color w:val="FFFFFF"/>
                                <w:szCs w:val="24"/>
                              </w:rPr>
                              <w:t>Blue: #4BACC6</w:t>
                            </w:r>
                          </w:p>
                          <w:p w14:paraId="44E4C011" w14:textId="77777777" w:rsidR="00A849C3" w:rsidRPr="00EB3F73" w:rsidRDefault="00A849C3" w:rsidP="00A849C3">
                            <w:pPr>
                              <w:jc w:val="center"/>
                              <w:rPr>
                                <w:b/>
                                <w:bCs/>
                                <w:color w:val="FFFFFF"/>
                                <w:szCs w:val="24"/>
                              </w:rPr>
                            </w:pPr>
                            <w:r>
                              <w:rPr>
                                <w:b/>
                                <w:bCs/>
                                <w:color w:val="FFFFFF"/>
                                <w:szCs w:val="24"/>
                              </w:rPr>
                              <w:t>Purple</w:t>
                            </w:r>
                            <w:r w:rsidRPr="00EB3F73">
                              <w:rPr>
                                <w:b/>
                                <w:bCs/>
                                <w:color w:val="FFFFFF"/>
                                <w:szCs w:val="24"/>
                              </w:rPr>
                              <w:t xml:space="preserve">: </w:t>
                            </w:r>
                            <w:r w:rsidRPr="009D7A4C">
                              <w:rPr>
                                <w:b/>
                                <w:bCs/>
                                <w:color w:val="FFFFFF"/>
                                <w:szCs w:val="24"/>
                              </w:rPr>
                              <w:t>#8064A2</w:t>
                            </w:r>
                          </w:p>
                          <w:p w14:paraId="16A9280A" w14:textId="77777777" w:rsidR="00A849C3" w:rsidRPr="00EB3F73" w:rsidRDefault="00A849C3" w:rsidP="00A849C3">
                            <w:pPr>
                              <w:jc w:val="center"/>
                              <w:rPr>
                                <w:b/>
                                <w:bCs/>
                                <w:color w:val="FFFFFF"/>
                                <w:szCs w:val="24"/>
                              </w:rPr>
                            </w:pPr>
                            <w:r>
                              <w:rPr>
                                <w:b/>
                                <w:bCs/>
                                <w:color w:val="FFFFFF"/>
                                <w:szCs w:val="24"/>
                              </w:rPr>
                              <w:t>Orange</w:t>
                            </w:r>
                            <w:r w:rsidRPr="00EB3F73">
                              <w:rPr>
                                <w:b/>
                                <w:bCs/>
                                <w:color w:val="FFFFFF"/>
                                <w:szCs w:val="24"/>
                              </w:rPr>
                              <w:t xml:space="preserve">: </w:t>
                            </w:r>
                            <w:r w:rsidRPr="009D7A4C">
                              <w:rPr>
                                <w:b/>
                                <w:bCs/>
                                <w:color w:val="FFFFFF"/>
                                <w:szCs w:val="24"/>
                              </w:rPr>
                              <w:t>#F79646</w:t>
                            </w:r>
                          </w:p>
                          <w:p w14:paraId="7271D5A1" w14:textId="77777777" w:rsidR="00A849C3" w:rsidRPr="00EB3F73" w:rsidRDefault="00A849C3" w:rsidP="00A849C3">
                            <w:pPr>
                              <w:jc w:val="center"/>
                              <w:rPr>
                                <w:b/>
                                <w:bCs/>
                                <w:color w:val="FFFFFF"/>
                                <w:szCs w:val="24"/>
                              </w:rPr>
                            </w:pPr>
                            <w:r>
                              <w:rPr>
                                <w:b/>
                                <w:bCs/>
                                <w:color w:val="FFFFFF"/>
                                <w:szCs w:val="24"/>
                              </w:rPr>
                              <w:t xml:space="preserve">Once added, it should appear in the ‘recently added section of the color palette for ease of access.  </w:t>
                            </w:r>
                            <w:r w:rsidRPr="00EB3F73">
                              <w:rPr>
                                <w:b/>
                                <w:bCs/>
                                <w:color w:val="FFFFFF"/>
                                <w:szCs w:val="24"/>
                              </w:rPr>
                              <w:t xml:space="preserve">If the fill box is used, highlight the rating (Meets Standard, </w:t>
                            </w:r>
                            <w:r>
                              <w:rPr>
                                <w:b/>
                                <w:bCs/>
                                <w:color w:val="FFFFFF"/>
                                <w:szCs w:val="24"/>
                              </w:rPr>
                              <w:t>On Track, etc.</w:t>
                            </w:r>
                            <w:r w:rsidRPr="00EB3F73">
                              <w:rPr>
                                <w:b/>
                                <w:bCs/>
                                <w:color w:val="FFFFFF"/>
                                <w:szCs w:val="24"/>
                              </w:rPr>
                              <w:t>) and change the font to white.  This will improve readability.</w:t>
                            </w:r>
                          </w:p>
                        </w:txbxContent>
                      </v:textbox>
                      <w10:wrap anchorx="margin"/>
                    </v:shape>
                  </w:pict>
                </mc:Fallback>
              </mc:AlternateContent>
            </w:r>
          </w:p>
          <w:p w14:paraId="7FE76CD5" w14:textId="3529C944" w:rsidR="00A849C3" w:rsidRDefault="00A849C3" w:rsidP="00461DCA">
            <w:pPr>
              <w:spacing w:after="0"/>
              <w:ind w:left="90"/>
              <w:jc w:val="center"/>
              <w:rPr>
                <w:rFonts w:ascii="Calibri" w:eastAsia="Calibri" w:hAnsi="Calibri" w:cs="Calibri"/>
                <w:color w:val="FFFFFF"/>
                <w:sz w:val="22"/>
                <w:lang w:eastAsia="en-US"/>
              </w:rPr>
            </w:pPr>
          </w:p>
          <w:p w14:paraId="027E1D05" w14:textId="1BAF9289" w:rsidR="00A849C3" w:rsidRDefault="00A849C3" w:rsidP="00461DCA">
            <w:pPr>
              <w:spacing w:after="0"/>
              <w:ind w:left="90"/>
              <w:jc w:val="center"/>
              <w:rPr>
                <w:rFonts w:ascii="Calibri" w:eastAsia="Calibri" w:hAnsi="Calibri" w:cs="Calibri"/>
                <w:color w:val="FFFFFF"/>
                <w:sz w:val="22"/>
                <w:lang w:eastAsia="en-US"/>
              </w:rPr>
            </w:pPr>
          </w:p>
          <w:p w14:paraId="1EEB3869" w14:textId="77777777" w:rsidR="00A849C3" w:rsidRDefault="00A849C3" w:rsidP="00461DCA">
            <w:pPr>
              <w:spacing w:after="0"/>
              <w:ind w:left="90"/>
              <w:jc w:val="center"/>
              <w:rPr>
                <w:rFonts w:ascii="Calibri" w:eastAsia="Calibri" w:hAnsi="Calibri" w:cs="Calibri"/>
                <w:color w:val="FFFFFF"/>
                <w:sz w:val="22"/>
                <w:lang w:eastAsia="en-US"/>
              </w:rPr>
            </w:pPr>
          </w:p>
          <w:p w14:paraId="646FCB21" w14:textId="77777777" w:rsidR="00A849C3" w:rsidRDefault="00A849C3" w:rsidP="00461DCA">
            <w:pPr>
              <w:spacing w:after="0"/>
              <w:ind w:left="90"/>
              <w:jc w:val="center"/>
              <w:rPr>
                <w:rFonts w:ascii="Calibri" w:eastAsia="Calibri" w:hAnsi="Calibri" w:cs="Calibri"/>
                <w:color w:val="FFFFFF"/>
                <w:sz w:val="22"/>
                <w:lang w:eastAsia="en-US"/>
              </w:rPr>
            </w:pPr>
          </w:p>
          <w:p w14:paraId="71C63204" w14:textId="77777777" w:rsidR="00A849C3" w:rsidRDefault="00A849C3" w:rsidP="00461DCA">
            <w:pPr>
              <w:spacing w:after="0"/>
              <w:ind w:left="90"/>
              <w:jc w:val="center"/>
              <w:rPr>
                <w:rFonts w:ascii="Calibri" w:eastAsia="Calibri" w:hAnsi="Calibri" w:cs="Calibri"/>
                <w:color w:val="FFFFFF"/>
                <w:sz w:val="22"/>
                <w:lang w:eastAsia="en-US"/>
              </w:rPr>
            </w:pPr>
          </w:p>
          <w:p w14:paraId="68933E5E" w14:textId="77777777" w:rsidR="00A849C3" w:rsidRDefault="00A849C3" w:rsidP="00461DCA">
            <w:pPr>
              <w:spacing w:after="0"/>
              <w:ind w:left="90"/>
              <w:jc w:val="center"/>
              <w:rPr>
                <w:rFonts w:ascii="Calibri" w:eastAsia="Calibri" w:hAnsi="Calibri" w:cs="Calibri"/>
                <w:color w:val="FFFFFF"/>
                <w:sz w:val="22"/>
                <w:lang w:eastAsia="en-US"/>
              </w:rPr>
            </w:pPr>
          </w:p>
          <w:p w14:paraId="06E8504D" w14:textId="77777777" w:rsidR="00A849C3" w:rsidRDefault="00A849C3" w:rsidP="00461DCA">
            <w:pPr>
              <w:spacing w:after="0"/>
              <w:ind w:left="90"/>
              <w:jc w:val="center"/>
              <w:rPr>
                <w:rFonts w:ascii="Calibri" w:eastAsia="Calibri" w:hAnsi="Calibri" w:cs="Calibri"/>
                <w:color w:val="FFFFFF"/>
                <w:sz w:val="22"/>
                <w:lang w:eastAsia="en-US"/>
              </w:rPr>
            </w:pPr>
          </w:p>
          <w:p w14:paraId="2A34D4AD" w14:textId="77777777" w:rsidR="00A849C3" w:rsidRDefault="00A849C3" w:rsidP="00461DCA">
            <w:pPr>
              <w:spacing w:after="0"/>
              <w:ind w:left="90"/>
              <w:jc w:val="center"/>
              <w:rPr>
                <w:rFonts w:ascii="Calibri" w:eastAsia="Calibri" w:hAnsi="Calibri" w:cs="Calibri"/>
                <w:color w:val="FFFFFF"/>
                <w:sz w:val="22"/>
                <w:lang w:eastAsia="en-US"/>
              </w:rPr>
            </w:pPr>
          </w:p>
          <w:p w14:paraId="0880208C" w14:textId="77777777" w:rsidR="00A849C3" w:rsidRDefault="00A849C3" w:rsidP="00461DCA">
            <w:pPr>
              <w:spacing w:after="0"/>
              <w:ind w:left="90"/>
              <w:jc w:val="center"/>
              <w:rPr>
                <w:rFonts w:ascii="Calibri" w:eastAsia="Calibri" w:hAnsi="Calibri" w:cs="Calibri"/>
                <w:color w:val="FFFFFF"/>
                <w:sz w:val="22"/>
                <w:lang w:eastAsia="en-US"/>
              </w:rPr>
            </w:pPr>
          </w:p>
          <w:p w14:paraId="68A060FB" w14:textId="77777777" w:rsidR="00A849C3" w:rsidRDefault="00A849C3" w:rsidP="00461DCA">
            <w:pPr>
              <w:spacing w:after="0"/>
              <w:ind w:left="90"/>
              <w:jc w:val="center"/>
              <w:rPr>
                <w:rFonts w:ascii="Calibri" w:eastAsia="Calibri" w:hAnsi="Calibri" w:cs="Calibri"/>
                <w:color w:val="FFFFFF"/>
                <w:sz w:val="22"/>
                <w:lang w:eastAsia="en-US"/>
              </w:rPr>
            </w:pPr>
          </w:p>
          <w:p w14:paraId="2B44DFE6" w14:textId="77777777" w:rsidR="00A849C3" w:rsidRDefault="00A849C3" w:rsidP="00461DCA">
            <w:pPr>
              <w:spacing w:after="0"/>
              <w:ind w:left="90"/>
              <w:jc w:val="center"/>
              <w:rPr>
                <w:rFonts w:ascii="Calibri" w:eastAsia="Calibri" w:hAnsi="Calibri" w:cs="Calibri"/>
                <w:color w:val="FFFFFF"/>
                <w:sz w:val="22"/>
                <w:lang w:eastAsia="en-US"/>
              </w:rPr>
            </w:pPr>
          </w:p>
          <w:p w14:paraId="321A0E9C" w14:textId="36E0B187" w:rsidR="00A849C3" w:rsidRDefault="00A849C3" w:rsidP="00461DCA">
            <w:pPr>
              <w:spacing w:after="0"/>
              <w:ind w:left="90"/>
              <w:jc w:val="center"/>
              <w:rPr>
                <w:rFonts w:ascii="Calibri" w:eastAsia="Calibri" w:hAnsi="Calibri" w:cs="Calibri"/>
                <w:color w:val="FFFFFF"/>
                <w:sz w:val="22"/>
                <w:lang w:eastAsia="en-US"/>
              </w:rPr>
            </w:pPr>
          </w:p>
          <w:p w14:paraId="599CE6B2" w14:textId="77777777" w:rsidR="00A849C3" w:rsidRDefault="00A849C3" w:rsidP="00461DCA">
            <w:pPr>
              <w:spacing w:after="0"/>
              <w:ind w:left="90"/>
              <w:jc w:val="center"/>
              <w:rPr>
                <w:rFonts w:ascii="Calibri" w:eastAsia="Calibri" w:hAnsi="Calibri" w:cs="Calibri"/>
                <w:color w:val="FFFFFF"/>
                <w:sz w:val="22"/>
                <w:lang w:eastAsia="en-US"/>
              </w:rPr>
            </w:pPr>
          </w:p>
          <w:p w14:paraId="39287012" w14:textId="77777777" w:rsidR="00A849C3" w:rsidRPr="00461DCA" w:rsidRDefault="00A849C3" w:rsidP="00A849C3">
            <w:pPr>
              <w:spacing w:after="0"/>
              <w:rPr>
                <w:rFonts w:ascii="Calibri" w:eastAsia="Calibri" w:hAnsi="Calibri" w:cs="Calibri"/>
                <w:color w:val="FFFFFF"/>
                <w:sz w:val="22"/>
                <w:lang w:eastAsia="en-US"/>
              </w:rPr>
            </w:pPr>
          </w:p>
        </w:tc>
        <w:tc>
          <w:tcPr>
            <w:tcW w:w="6292" w:type="dxa"/>
            <w:tcBorders>
              <w:bottom w:val="single" w:sz="2" w:space="0" w:color="D9D9D9"/>
            </w:tcBorders>
            <w:shd w:val="clear" w:color="auto" w:fill="EEF2F7" w:themeFill="background1" w:themeFillTint="33"/>
            <w:vAlign w:val="center"/>
          </w:tcPr>
          <w:p w14:paraId="650EB715" w14:textId="11E37008" w:rsidR="00A849C3" w:rsidRDefault="00A849C3" w:rsidP="00461DCA">
            <w:pPr>
              <w:spacing w:after="0"/>
              <w:ind w:left="90"/>
              <w:jc w:val="both"/>
              <w:rPr>
                <w:rFonts w:ascii="Calibri" w:eastAsia="Calibri" w:hAnsi="Calibri" w:cs="Calibri"/>
                <w:color w:val="3E535F"/>
                <w:sz w:val="22"/>
                <w:lang w:eastAsia="en-US"/>
              </w:rPr>
            </w:pPr>
          </w:p>
          <w:p w14:paraId="12A9EEA4" w14:textId="769B787B" w:rsidR="00A849C3" w:rsidRDefault="00A849C3" w:rsidP="00461DCA">
            <w:pPr>
              <w:spacing w:after="0"/>
              <w:ind w:left="90"/>
              <w:jc w:val="both"/>
              <w:rPr>
                <w:rFonts w:ascii="Calibri" w:eastAsia="Calibri" w:hAnsi="Calibri" w:cs="Calibri"/>
                <w:color w:val="3E535F"/>
                <w:sz w:val="22"/>
                <w:lang w:eastAsia="en-US"/>
              </w:rPr>
            </w:pPr>
          </w:p>
          <w:p w14:paraId="31B537B0" w14:textId="279A6B3A" w:rsidR="00A849C3" w:rsidRDefault="00A849C3" w:rsidP="00461DCA">
            <w:pPr>
              <w:spacing w:after="0"/>
              <w:ind w:left="90"/>
              <w:jc w:val="both"/>
              <w:rPr>
                <w:rFonts w:ascii="Calibri" w:eastAsia="Calibri" w:hAnsi="Calibri" w:cs="Calibri"/>
                <w:color w:val="3E535F"/>
                <w:sz w:val="22"/>
                <w:lang w:eastAsia="en-US"/>
              </w:rPr>
            </w:pPr>
          </w:p>
          <w:p w14:paraId="21E23924" w14:textId="73041EFC" w:rsidR="00A849C3" w:rsidRDefault="00A849C3" w:rsidP="00461DCA">
            <w:pPr>
              <w:spacing w:after="0"/>
              <w:ind w:left="90"/>
              <w:jc w:val="both"/>
              <w:rPr>
                <w:rFonts w:ascii="Calibri" w:eastAsia="Calibri" w:hAnsi="Calibri" w:cs="Calibri"/>
                <w:color w:val="3E535F"/>
                <w:sz w:val="22"/>
                <w:lang w:eastAsia="en-US"/>
              </w:rPr>
            </w:pPr>
          </w:p>
          <w:p w14:paraId="46365F7A" w14:textId="77777777" w:rsidR="00A849C3" w:rsidRDefault="00A849C3" w:rsidP="00461DCA">
            <w:pPr>
              <w:spacing w:after="0"/>
              <w:ind w:left="90"/>
              <w:jc w:val="both"/>
              <w:rPr>
                <w:rFonts w:ascii="Calibri" w:eastAsia="Calibri" w:hAnsi="Calibri" w:cs="Calibri"/>
                <w:color w:val="3E535F"/>
                <w:sz w:val="22"/>
                <w:lang w:eastAsia="en-US"/>
              </w:rPr>
            </w:pPr>
          </w:p>
          <w:p w14:paraId="3B4A5BAB" w14:textId="77777777" w:rsidR="00A849C3" w:rsidRDefault="00A849C3" w:rsidP="00461DCA">
            <w:pPr>
              <w:spacing w:after="0"/>
              <w:ind w:left="90"/>
              <w:jc w:val="both"/>
              <w:rPr>
                <w:rFonts w:ascii="Calibri" w:eastAsia="Calibri" w:hAnsi="Calibri" w:cs="Calibri"/>
                <w:color w:val="3E535F"/>
                <w:sz w:val="22"/>
                <w:lang w:eastAsia="en-US"/>
              </w:rPr>
            </w:pPr>
          </w:p>
          <w:p w14:paraId="064D500F" w14:textId="77777777" w:rsidR="00A849C3" w:rsidRDefault="00A849C3" w:rsidP="00461DCA">
            <w:pPr>
              <w:spacing w:after="0"/>
              <w:ind w:left="90"/>
              <w:jc w:val="both"/>
              <w:rPr>
                <w:rFonts w:ascii="Calibri" w:eastAsia="Calibri" w:hAnsi="Calibri" w:cs="Calibri"/>
                <w:color w:val="3E535F"/>
                <w:sz w:val="22"/>
                <w:lang w:eastAsia="en-US"/>
              </w:rPr>
            </w:pPr>
          </w:p>
          <w:p w14:paraId="5F62035A" w14:textId="77777777" w:rsidR="00A849C3" w:rsidRDefault="00A849C3" w:rsidP="00461DCA">
            <w:pPr>
              <w:spacing w:after="0"/>
              <w:ind w:left="90"/>
              <w:jc w:val="both"/>
              <w:rPr>
                <w:rFonts w:ascii="Calibri" w:eastAsia="Calibri" w:hAnsi="Calibri" w:cs="Calibri"/>
                <w:color w:val="3E535F"/>
                <w:sz w:val="22"/>
                <w:lang w:eastAsia="en-US"/>
              </w:rPr>
            </w:pPr>
          </w:p>
          <w:p w14:paraId="5D8485B1" w14:textId="77777777" w:rsidR="00A849C3" w:rsidRDefault="00A849C3" w:rsidP="00461DCA">
            <w:pPr>
              <w:spacing w:after="0"/>
              <w:ind w:left="90"/>
              <w:jc w:val="both"/>
              <w:rPr>
                <w:rFonts w:ascii="Calibri" w:eastAsia="Calibri" w:hAnsi="Calibri" w:cs="Calibri"/>
                <w:color w:val="3E535F"/>
                <w:sz w:val="22"/>
                <w:lang w:eastAsia="en-US"/>
              </w:rPr>
            </w:pPr>
          </w:p>
          <w:p w14:paraId="5394CD6F" w14:textId="77777777" w:rsidR="00A849C3" w:rsidRDefault="00A849C3" w:rsidP="00461DCA">
            <w:pPr>
              <w:spacing w:after="0"/>
              <w:ind w:left="90"/>
              <w:jc w:val="both"/>
              <w:rPr>
                <w:rFonts w:ascii="Calibri" w:eastAsia="Calibri" w:hAnsi="Calibri" w:cs="Calibri"/>
                <w:color w:val="3E535F"/>
                <w:sz w:val="22"/>
                <w:lang w:eastAsia="en-US"/>
              </w:rPr>
            </w:pPr>
          </w:p>
          <w:p w14:paraId="5F604511" w14:textId="09C94EEA" w:rsidR="00A849C3" w:rsidRPr="00461DCA" w:rsidRDefault="00A849C3" w:rsidP="00461DCA">
            <w:pPr>
              <w:spacing w:after="0"/>
              <w:ind w:left="90"/>
              <w:jc w:val="both"/>
              <w:rPr>
                <w:rFonts w:ascii="Calibri" w:eastAsia="Calibri" w:hAnsi="Calibri" w:cs="Calibri"/>
                <w:color w:val="3E535F"/>
                <w:sz w:val="22"/>
                <w:lang w:eastAsia="en-US"/>
              </w:rPr>
            </w:pPr>
          </w:p>
        </w:tc>
      </w:tr>
    </w:tbl>
    <w:tbl>
      <w:tblPr>
        <w:tblStyle w:val="TableGrid1"/>
        <w:tblW w:w="0" w:type="auto"/>
        <w:tblInd w:w="-3"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ook w:val="04A0" w:firstRow="1" w:lastRow="0" w:firstColumn="1" w:lastColumn="0" w:noHBand="0" w:noVBand="1"/>
      </w:tblPr>
      <w:tblGrid>
        <w:gridCol w:w="3060"/>
        <w:gridCol w:w="6293"/>
      </w:tblGrid>
      <w:tr w:rsidR="00461DCA" w:rsidRPr="00461DCA" w14:paraId="5F3AB4C4" w14:textId="77777777" w:rsidTr="00A849C3">
        <w:trPr>
          <w:trHeight w:val="432"/>
        </w:trPr>
        <w:tc>
          <w:tcPr>
            <w:tcW w:w="3060" w:type="dxa"/>
            <w:shd w:val="clear" w:color="auto" w:fill="F2F2F2"/>
            <w:vAlign w:val="center"/>
          </w:tcPr>
          <w:p w14:paraId="5BEF96E1" w14:textId="77777777" w:rsidR="00461DCA" w:rsidRPr="00121C9D" w:rsidRDefault="00461DCA" w:rsidP="00B70650">
            <w:pPr>
              <w:ind w:left="75"/>
              <w:rPr>
                <w:color w:val="000000"/>
                <w:sz w:val="22"/>
                <w:szCs w:val="22"/>
              </w:rPr>
            </w:pPr>
            <w:r w:rsidRPr="00121C9D">
              <w:rPr>
                <w:color w:val="000000"/>
                <w:sz w:val="22"/>
                <w:szCs w:val="22"/>
              </w:rPr>
              <w:t>Measure 1: Fiscal Reporting</w:t>
            </w:r>
          </w:p>
        </w:tc>
        <w:sdt>
          <w:sdtPr>
            <w:rPr>
              <w:color w:val="EEF2F7" w:themeColor="background1" w:themeTint="33"/>
              <w:sz w:val="22"/>
            </w:rPr>
            <w:alias w:val="Meets Standard"/>
            <w:tag w:val="Meets Standard"/>
            <w:id w:val="-1581214535"/>
            <w:placeholder>
              <w:docPart w:val="E70A3855E62B46C59A8B24317CCE87C8"/>
            </w:placeholder>
            <w:comboBox>
              <w:listItem w:value="Choose an item."/>
              <w:listItem w:displayText="Meets Standard" w:value="Meets Standard"/>
              <w:listItem w:displayText="Substantially Meets Standard" w:value="Substantially Meets Standard"/>
              <w:listItem w:displayText="Does Not Meet Standard" w:value="Does Not Meet Standard"/>
            </w:comboBox>
          </w:sdtPr>
          <w:sdtContent>
            <w:tc>
              <w:tcPr>
                <w:tcW w:w="6293" w:type="dxa"/>
                <w:shd w:val="clear" w:color="auto" w:fill="4BACC6"/>
                <w:vAlign w:val="center"/>
              </w:tcPr>
              <w:p w14:paraId="117C0E3B" w14:textId="5AA6E2F5" w:rsidR="00461DCA" w:rsidRPr="00461DCA" w:rsidRDefault="00EC711D" w:rsidP="00461DCA">
                <w:pPr>
                  <w:jc w:val="center"/>
                  <w:rPr>
                    <w:sz w:val="22"/>
                    <w:szCs w:val="22"/>
                  </w:rPr>
                </w:pPr>
                <w:r w:rsidRPr="00A849C3">
                  <w:rPr>
                    <w:color w:val="EEF2F7" w:themeColor="background1" w:themeTint="33"/>
                    <w:sz w:val="22"/>
                    <w:szCs w:val="22"/>
                  </w:rPr>
                  <w:t>Meets Standard</w:t>
                </w:r>
              </w:p>
            </w:tc>
          </w:sdtContent>
        </w:sdt>
      </w:tr>
      <w:tr w:rsidR="00461DCA" w:rsidRPr="00461DCA" w14:paraId="76126DE2" w14:textId="77777777" w:rsidTr="00461DCA">
        <w:trPr>
          <w:trHeight w:val="432"/>
        </w:trPr>
        <w:tc>
          <w:tcPr>
            <w:tcW w:w="3060" w:type="dxa"/>
            <w:shd w:val="clear" w:color="auto" w:fill="F2F2F2"/>
            <w:vAlign w:val="center"/>
          </w:tcPr>
          <w:p w14:paraId="6A359A0B" w14:textId="3FEF3780" w:rsidR="00461DCA" w:rsidRPr="00121C9D" w:rsidRDefault="00A07622" w:rsidP="00E34A8A">
            <w:pPr>
              <w:ind w:left="90"/>
              <w:jc w:val="both"/>
              <w:rPr>
                <w:color w:val="000000"/>
                <w:sz w:val="22"/>
                <w:szCs w:val="22"/>
              </w:rPr>
            </w:pPr>
            <w:r w:rsidRPr="00121C9D">
              <w:rPr>
                <w:noProof/>
                <w:color w:val="000000"/>
                <w:sz w:val="22"/>
              </w:rPr>
              <mc:AlternateContent>
                <mc:Choice Requires="wps">
                  <w:drawing>
                    <wp:anchor distT="0" distB="0" distL="114300" distR="114300" simplePos="0" relativeHeight="251662336" behindDoc="0" locked="0" layoutInCell="1" allowOverlap="1" wp14:anchorId="2CC7E14B" wp14:editId="2A46683B">
                      <wp:simplePos x="0" y="0"/>
                      <wp:positionH relativeFrom="margin">
                        <wp:posOffset>2002155</wp:posOffset>
                      </wp:positionH>
                      <wp:positionV relativeFrom="paragraph">
                        <wp:posOffset>-38735</wp:posOffset>
                      </wp:positionV>
                      <wp:extent cx="3676650" cy="481965"/>
                      <wp:effectExtent l="0" t="0" r="19050" b="165735"/>
                      <wp:wrapNone/>
                      <wp:docPr id="391738568" name="Speech Bubble: Rectangle 2"/>
                      <wp:cNvGraphicFramePr/>
                      <a:graphic xmlns:a="http://schemas.openxmlformats.org/drawingml/2006/main">
                        <a:graphicData uri="http://schemas.microsoft.com/office/word/2010/wordprocessingShape">
                          <wps:wsp>
                            <wps:cNvSpPr/>
                            <wps:spPr>
                              <a:xfrm>
                                <a:off x="0" y="0"/>
                                <a:ext cx="3676650" cy="481965"/>
                              </a:xfrm>
                              <a:prstGeom prst="wedgeRectCallout">
                                <a:avLst>
                                  <a:gd name="adj1" fmla="val 20549"/>
                                  <a:gd name="adj2" fmla="val 80550"/>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52F923CB" w14:textId="795DF313" w:rsidR="00B61FB8" w:rsidRPr="005B0D43" w:rsidRDefault="00B61FB8" w:rsidP="00B61FB8">
                                  <w:pPr>
                                    <w:jc w:val="center"/>
                                    <w:rPr>
                                      <w:b/>
                                      <w:bCs/>
                                      <w:color w:val="FFFFFF"/>
                                      <w:sz w:val="28"/>
                                      <w:szCs w:val="28"/>
                                    </w:rPr>
                                  </w:pPr>
                                  <w:r>
                                    <w:rPr>
                                      <w:b/>
                                      <w:bCs/>
                                      <w:color w:val="FFFFFF"/>
                                      <w:szCs w:val="24"/>
                                    </w:rPr>
                                    <w:t>Use the dropdown</w:t>
                                  </w:r>
                                  <w:r w:rsidR="00A07622">
                                    <w:rPr>
                                      <w:b/>
                                      <w:bCs/>
                                      <w:color w:val="FFFFFF"/>
                                      <w:szCs w:val="24"/>
                                    </w:rPr>
                                    <w:t>s</w:t>
                                  </w:r>
                                  <w:r>
                                    <w:rPr>
                                      <w:b/>
                                      <w:bCs/>
                                      <w:color w:val="FFFFFF"/>
                                      <w:szCs w:val="24"/>
                                    </w:rPr>
                                    <w:t xml:space="preserve"> to select the rating. If you want to add color, see the instruction</w:t>
                                  </w:r>
                                  <w:r w:rsidR="00A07622">
                                    <w:rPr>
                                      <w:b/>
                                      <w:bCs/>
                                      <w:color w:val="FFFFFF"/>
                                      <w:szCs w:val="24"/>
                                    </w:rPr>
                                    <w:t xml:space="preserve">s that follow. </w:t>
                                  </w:r>
                                  <w:r>
                                    <w:rPr>
                                      <w:b/>
                                      <w:bCs/>
                                      <w:color w:val="FFFFFF"/>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7E14B" id="_x0000_s1031" type="#_x0000_t61" style="position:absolute;left:0;text-align:left;margin-left:157.65pt;margin-top:-3.05pt;width:289.5pt;height:37.9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" adj="15239,28199" fillcolor="#e97132" strokecolor="window" strokeweight="1.5pt">
                      <v:textbox>
                        <w:txbxContent>
                          <w:p w14:paraId="52F923CB" w14:textId="795DF313" w:rsidR="00B61FB8" w:rsidRPr="005B0D43" w:rsidRDefault="00B61FB8" w:rsidP="00B61FB8">
                            <w:pPr>
                              <w:jc w:val="center"/>
                              <w:rPr>
                                <w:b/>
                                <w:bCs/>
                                <w:color w:val="FFFFFF"/>
                                <w:sz w:val="28"/>
                                <w:szCs w:val="28"/>
                              </w:rPr>
                            </w:pPr>
                            <w:r>
                              <w:rPr>
                                <w:b/>
                                <w:bCs/>
                                <w:color w:val="FFFFFF"/>
                                <w:szCs w:val="24"/>
                              </w:rPr>
                              <w:t>Use the dropdown</w:t>
                            </w:r>
                            <w:r w:rsidR="00A07622">
                              <w:rPr>
                                <w:b/>
                                <w:bCs/>
                                <w:color w:val="FFFFFF"/>
                                <w:szCs w:val="24"/>
                              </w:rPr>
                              <w:t>s</w:t>
                            </w:r>
                            <w:r>
                              <w:rPr>
                                <w:b/>
                                <w:bCs/>
                                <w:color w:val="FFFFFF"/>
                                <w:szCs w:val="24"/>
                              </w:rPr>
                              <w:t xml:space="preserve"> to select the rating. If you want to add color, see the instruction</w:t>
                            </w:r>
                            <w:r w:rsidR="00A07622">
                              <w:rPr>
                                <w:b/>
                                <w:bCs/>
                                <w:color w:val="FFFFFF"/>
                                <w:szCs w:val="24"/>
                              </w:rPr>
                              <w:t xml:space="preserve">s that follow. </w:t>
                            </w:r>
                            <w:r>
                              <w:rPr>
                                <w:b/>
                                <w:bCs/>
                                <w:color w:val="FFFFFF"/>
                                <w:szCs w:val="24"/>
                              </w:rPr>
                              <w:t xml:space="preserve"> </w:t>
                            </w:r>
                          </w:p>
                        </w:txbxContent>
                      </v:textbox>
                      <w10:wrap anchorx="margin"/>
                    </v:shape>
                  </w:pict>
                </mc:Fallback>
              </mc:AlternateContent>
            </w:r>
            <w:r w:rsidR="00461DCA" w:rsidRPr="00121C9D">
              <w:rPr>
                <w:color w:val="000000"/>
                <w:sz w:val="22"/>
                <w:szCs w:val="22"/>
              </w:rPr>
              <w:t>Measure 2: Governance</w:t>
            </w:r>
          </w:p>
        </w:tc>
        <w:sdt>
          <w:sdtPr>
            <w:rPr>
              <w:color w:val="3E535F"/>
              <w:sz w:val="22"/>
            </w:rPr>
            <w:alias w:val="Meets Standard"/>
            <w:tag w:val="Meets Standard"/>
            <w:id w:val="1713761504"/>
            <w:placeholder>
              <w:docPart w:val="61B9DBB581B24C9096DB24D42C1CA0AE"/>
            </w:placeholder>
            <w:comboBox>
              <w:listItem w:value="Choose an item."/>
              <w:listItem w:displayText="Meets Standard" w:value="Meets Standard"/>
              <w:listItem w:displayText="Substantially Meets Standard" w:value="Substantially Meets Standard"/>
              <w:listItem w:displayText="Does Not Meet Standard" w:value="Does Not Meet Standard"/>
            </w:comboBox>
          </w:sdtPr>
          <w:sdtContent>
            <w:tc>
              <w:tcPr>
                <w:tcW w:w="6293" w:type="dxa"/>
                <w:vAlign w:val="center"/>
              </w:tcPr>
              <w:p w14:paraId="256385D8" w14:textId="43896EEC" w:rsidR="00461DCA" w:rsidRPr="00461DCA" w:rsidRDefault="00EC711D" w:rsidP="00E34A8A">
                <w:pPr>
                  <w:ind w:left="90"/>
                  <w:jc w:val="center"/>
                  <w:rPr>
                    <w:color w:val="3E535F"/>
                    <w:sz w:val="22"/>
                    <w:szCs w:val="22"/>
                  </w:rPr>
                </w:pPr>
                <w:r w:rsidRPr="00E34A8A">
                  <w:rPr>
                    <w:color w:val="3E535F"/>
                    <w:sz w:val="22"/>
                    <w:szCs w:val="22"/>
                  </w:rPr>
                  <w:t>Substantially Meets Standard</w:t>
                </w:r>
              </w:p>
            </w:tc>
          </w:sdtContent>
        </w:sdt>
      </w:tr>
      <w:tr w:rsidR="00461DCA" w:rsidRPr="00461DCA" w14:paraId="48D1F7EE" w14:textId="77777777" w:rsidTr="00461DCA">
        <w:trPr>
          <w:trHeight w:val="432"/>
        </w:trPr>
        <w:tc>
          <w:tcPr>
            <w:tcW w:w="3060" w:type="dxa"/>
            <w:shd w:val="clear" w:color="auto" w:fill="F2F2F2"/>
            <w:vAlign w:val="center"/>
          </w:tcPr>
          <w:p w14:paraId="3C0E5CB4" w14:textId="77777777" w:rsidR="00461DCA" w:rsidRPr="00121C9D" w:rsidRDefault="00461DCA" w:rsidP="00E34A8A">
            <w:pPr>
              <w:ind w:left="90"/>
              <w:jc w:val="both"/>
              <w:rPr>
                <w:color w:val="000000"/>
                <w:sz w:val="22"/>
                <w:szCs w:val="22"/>
              </w:rPr>
            </w:pPr>
            <w:r w:rsidRPr="00121C9D">
              <w:rPr>
                <w:color w:val="000000"/>
                <w:sz w:val="22"/>
                <w:szCs w:val="22"/>
              </w:rPr>
              <w:t>Measure 3: Health &amp; Safety</w:t>
            </w:r>
          </w:p>
        </w:tc>
        <w:sdt>
          <w:sdtPr>
            <w:rPr>
              <w:color w:val="3E535F"/>
              <w:sz w:val="22"/>
            </w:rPr>
            <w:alias w:val="Meets Standard"/>
            <w:tag w:val="Meets Standard"/>
            <w:id w:val="1520129082"/>
            <w:placeholder>
              <w:docPart w:val="73813521B3E343F3BD6704D2B8D1051E"/>
            </w:placeholder>
            <w:comboBox>
              <w:listItem w:value="Choose an item."/>
              <w:listItem w:displayText="Meets Standard" w:value="Meets Standard"/>
              <w:listItem w:displayText="Substantially Meets Standard" w:value="Substantially Meets Standard"/>
              <w:listItem w:displayText="Does Not Meet Standard" w:value="Does Not Meet Standard"/>
            </w:comboBox>
          </w:sdtPr>
          <w:sdtContent>
            <w:tc>
              <w:tcPr>
                <w:tcW w:w="6293" w:type="dxa"/>
                <w:vAlign w:val="center"/>
              </w:tcPr>
              <w:p w14:paraId="0E074AEC" w14:textId="66D71825" w:rsidR="00461DCA" w:rsidRPr="00461DCA" w:rsidRDefault="00EC711D" w:rsidP="00E34A8A">
                <w:pPr>
                  <w:ind w:left="90"/>
                  <w:jc w:val="center"/>
                  <w:rPr>
                    <w:color w:val="3E535F"/>
                    <w:sz w:val="22"/>
                    <w:szCs w:val="22"/>
                  </w:rPr>
                </w:pPr>
                <w:r w:rsidRPr="00E34A8A">
                  <w:rPr>
                    <w:color w:val="3E535F"/>
                    <w:sz w:val="22"/>
                    <w:szCs w:val="22"/>
                  </w:rPr>
                  <w:t>Meets Standard</w:t>
                </w:r>
              </w:p>
            </w:tc>
          </w:sdtContent>
        </w:sdt>
      </w:tr>
      <w:tr w:rsidR="00461DCA" w:rsidRPr="00461DCA" w14:paraId="1592E86F" w14:textId="77777777" w:rsidTr="00461DCA">
        <w:trPr>
          <w:trHeight w:val="432"/>
        </w:trPr>
        <w:tc>
          <w:tcPr>
            <w:tcW w:w="3060" w:type="dxa"/>
            <w:shd w:val="clear" w:color="auto" w:fill="F2F2F2"/>
            <w:vAlign w:val="center"/>
          </w:tcPr>
          <w:p w14:paraId="3A214824" w14:textId="4CB8CE5E" w:rsidR="00461DCA" w:rsidRPr="00121C9D" w:rsidRDefault="00461DCA" w:rsidP="00E34A8A">
            <w:pPr>
              <w:ind w:left="90"/>
              <w:jc w:val="both"/>
              <w:rPr>
                <w:color w:val="000000"/>
                <w:sz w:val="22"/>
                <w:szCs w:val="22"/>
              </w:rPr>
            </w:pPr>
            <w:r w:rsidRPr="00121C9D">
              <w:rPr>
                <w:color w:val="000000"/>
                <w:sz w:val="22"/>
                <w:szCs w:val="22"/>
              </w:rPr>
              <w:t>Measure 4: Personnel</w:t>
            </w:r>
          </w:p>
        </w:tc>
        <w:sdt>
          <w:sdtPr>
            <w:rPr>
              <w:color w:val="000000"/>
              <w:sz w:val="22"/>
            </w:rPr>
            <w:alias w:val="Meets Standard"/>
            <w:tag w:val="Meets Standard"/>
            <w:id w:val="-1789657112"/>
            <w:placeholder>
              <w:docPart w:val="270862B397F4450D8F82AA6DD17707D1"/>
            </w:placeholder>
            <w:comboBox>
              <w:listItem w:value="Choose an item."/>
              <w:listItem w:displayText="Meets Standard" w:value="Meets Standard"/>
              <w:listItem w:displayText="Substantially Meets Standard" w:value="Substantially Meets Standard"/>
              <w:listItem w:displayText="Does Not Meet Standard" w:value="Does Not Meet Standard"/>
            </w:comboBox>
          </w:sdtPr>
          <w:sdtContent>
            <w:tc>
              <w:tcPr>
                <w:tcW w:w="6293" w:type="dxa"/>
                <w:vAlign w:val="center"/>
              </w:tcPr>
              <w:p w14:paraId="29D96F63" w14:textId="4A11ABCB" w:rsidR="00461DCA" w:rsidRPr="00121C9D" w:rsidRDefault="00EC711D" w:rsidP="00E34A8A">
                <w:pPr>
                  <w:ind w:left="90"/>
                  <w:jc w:val="center"/>
                  <w:rPr>
                    <w:color w:val="000000"/>
                    <w:sz w:val="22"/>
                    <w:szCs w:val="22"/>
                  </w:rPr>
                </w:pPr>
                <w:r w:rsidRPr="00121C9D">
                  <w:rPr>
                    <w:color w:val="000000"/>
                    <w:sz w:val="22"/>
                    <w:szCs w:val="22"/>
                  </w:rPr>
                  <w:t>Meets Standard</w:t>
                </w:r>
              </w:p>
            </w:tc>
          </w:sdtContent>
        </w:sdt>
      </w:tr>
      <w:tr w:rsidR="00461DCA" w:rsidRPr="00461DCA" w14:paraId="0B18F241" w14:textId="77777777" w:rsidTr="00461DCA">
        <w:trPr>
          <w:trHeight w:val="432"/>
        </w:trPr>
        <w:tc>
          <w:tcPr>
            <w:tcW w:w="3060" w:type="dxa"/>
            <w:shd w:val="clear" w:color="auto" w:fill="F2F2F2"/>
            <w:vAlign w:val="center"/>
          </w:tcPr>
          <w:p w14:paraId="3FEB9808" w14:textId="0A9D1598" w:rsidR="00461DCA" w:rsidRPr="00121C9D" w:rsidRDefault="00461DCA" w:rsidP="00B70650">
            <w:pPr>
              <w:jc w:val="both"/>
              <w:rPr>
                <w:color w:val="000000"/>
                <w:sz w:val="22"/>
                <w:szCs w:val="22"/>
              </w:rPr>
            </w:pPr>
            <w:r w:rsidRPr="00121C9D">
              <w:rPr>
                <w:color w:val="000000"/>
                <w:sz w:val="22"/>
                <w:szCs w:val="22"/>
              </w:rPr>
              <w:t>Measure 5: Transparency</w:t>
            </w:r>
          </w:p>
        </w:tc>
        <w:sdt>
          <w:sdtPr>
            <w:rPr>
              <w:color w:val="000000"/>
              <w:sz w:val="22"/>
            </w:rPr>
            <w:alias w:val="Meets Standard"/>
            <w:tag w:val="Meets Standard"/>
            <w:id w:val="980734380"/>
            <w:placeholder>
              <w:docPart w:val="C21AD12E03AD4B6CA5DED0576354FB1F"/>
            </w:placeholder>
            <w:comboBox>
              <w:listItem w:value="Choose an item."/>
              <w:listItem w:displayText="Meets Standard" w:value="Meets Standard"/>
              <w:listItem w:displayText="Substantially Meets Standard" w:value="Substantially Meets Standard"/>
              <w:listItem w:displayText="Does Not Meet Standard" w:value="Does Not Meet Standard"/>
            </w:comboBox>
          </w:sdtPr>
          <w:sdtContent>
            <w:tc>
              <w:tcPr>
                <w:tcW w:w="6293" w:type="dxa"/>
                <w:vAlign w:val="center"/>
              </w:tcPr>
              <w:p w14:paraId="4C343D1A" w14:textId="2CD15DBE" w:rsidR="00461DCA" w:rsidRPr="00121C9D" w:rsidRDefault="006A3EBE" w:rsidP="00E34A8A">
                <w:pPr>
                  <w:ind w:left="90"/>
                  <w:jc w:val="center"/>
                  <w:rPr>
                    <w:color w:val="000000"/>
                    <w:sz w:val="22"/>
                    <w:szCs w:val="22"/>
                  </w:rPr>
                </w:pPr>
                <w:r w:rsidRPr="00121C9D">
                  <w:rPr>
                    <w:color w:val="000000"/>
                    <w:sz w:val="22"/>
                    <w:szCs w:val="22"/>
                  </w:rPr>
                  <w:t>Meets Standard</w:t>
                </w:r>
              </w:p>
            </w:tc>
          </w:sdtContent>
        </w:sdt>
      </w:tr>
      <w:tr w:rsidR="00461DCA" w:rsidRPr="00461DCA" w14:paraId="75ECD6A5" w14:textId="77777777" w:rsidTr="00461DCA">
        <w:trPr>
          <w:trHeight w:val="432"/>
        </w:trPr>
        <w:tc>
          <w:tcPr>
            <w:tcW w:w="9353" w:type="dxa"/>
            <w:gridSpan w:val="2"/>
            <w:shd w:val="clear" w:color="auto" w:fill="D9D9D9"/>
            <w:vAlign w:val="center"/>
          </w:tcPr>
          <w:p w14:paraId="571258FD" w14:textId="114727FE" w:rsidR="00461DCA" w:rsidRPr="00461DCA" w:rsidRDefault="00461DCA" w:rsidP="00E34A8A">
            <w:pPr>
              <w:ind w:left="90"/>
              <w:jc w:val="both"/>
              <w:rPr>
                <w:b/>
                <w:bCs/>
                <w:sz w:val="22"/>
                <w:szCs w:val="22"/>
              </w:rPr>
            </w:pPr>
            <w:r w:rsidRPr="00121C9D">
              <w:rPr>
                <w:b/>
                <w:bCs/>
                <w:color w:val="000000"/>
                <w:sz w:val="22"/>
                <w:szCs w:val="22"/>
              </w:rPr>
              <w:t>How did the annual site visit and/or document review support or validate governance and operations findings?</w:t>
            </w:r>
          </w:p>
        </w:tc>
      </w:tr>
      <w:tr w:rsidR="00461DCA" w:rsidRPr="00461DCA" w14:paraId="2C4F3573" w14:textId="77777777" w:rsidTr="00461DCA">
        <w:trPr>
          <w:trHeight w:val="508"/>
        </w:trPr>
        <w:tc>
          <w:tcPr>
            <w:tcW w:w="9353" w:type="dxa"/>
            <w:gridSpan w:val="2"/>
            <w:vAlign w:val="center"/>
          </w:tcPr>
          <w:p w14:paraId="7A0820E7" w14:textId="68D1CCBB" w:rsidR="00461DCA" w:rsidRDefault="00611F03" w:rsidP="00E34A8A">
            <w:pPr>
              <w:ind w:left="90"/>
              <w:jc w:val="both"/>
              <w:rPr>
                <w:sz w:val="22"/>
                <w:szCs w:val="22"/>
              </w:rPr>
            </w:pPr>
            <w:r w:rsidRPr="00E34A8A">
              <w:rPr>
                <w:noProof/>
                <w:color w:val="3E535F"/>
                <w:sz w:val="22"/>
              </w:rPr>
              <mc:AlternateContent>
                <mc:Choice Requires="wps">
                  <w:drawing>
                    <wp:anchor distT="0" distB="0" distL="114300" distR="114300" simplePos="0" relativeHeight="251666432" behindDoc="0" locked="0" layoutInCell="1" allowOverlap="1" wp14:anchorId="35367450" wp14:editId="6A196471">
                      <wp:simplePos x="0" y="0"/>
                      <wp:positionH relativeFrom="margin">
                        <wp:posOffset>294640</wp:posOffset>
                      </wp:positionH>
                      <wp:positionV relativeFrom="paragraph">
                        <wp:posOffset>38735</wp:posOffset>
                      </wp:positionV>
                      <wp:extent cx="5462905" cy="981710"/>
                      <wp:effectExtent l="0" t="0" r="23495" b="332740"/>
                      <wp:wrapNone/>
                      <wp:docPr id="239166721" name="Speech Bubble: Rectangle 2"/>
                      <wp:cNvGraphicFramePr/>
                      <a:graphic xmlns:a="http://schemas.openxmlformats.org/drawingml/2006/main">
                        <a:graphicData uri="http://schemas.microsoft.com/office/word/2010/wordprocessingShape">
                          <wps:wsp>
                            <wps:cNvSpPr/>
                            <wps:spPr>
                              <a:xfrm>
                                <a:off x="0" y="0"/>
                                <a:ext cx="5462905" cy="981710"/>
                              </a:xfrm>
                              <a:prstGeom prst="wedgeRectCallout">
                                <a:avLst>
                                  <a:gd name="adj1" fmla="val 20549"/>
                                  <a:gd name="adj2" fmla="val 80550"/>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55D00C48" w14:textId="1FDE4A22" w:rsidR="00B22725" w:rsidRPr="005B0D43" w:rsidRDefault="00F83CA0" w:rsidP="00B22725">
                                  <w:pPr>
                                    <w:jc w:val="center"/>
                                    <w:rPr>
                                      <w:b/>
                                      <w:bCs/>
                                      <w:color w:val="FFFFFF"/>
                                      <w:sz w:val="28"/>
                                      <w:szCs w:val="28"/>
                                    </w:rPr>
                                  </w:pPr>
                                  <w:r>
                                    <w:rPr>
                                      <w:b/>
                                      <w:bCs/>
                                      <w:color w:val="FFFFFF"/>
                                      <w:szCs w:val="24"/>
                                    </w:rPr>
                                    <w:t xml:space="preserve">Reference the </w:t>
                                  </w:r>
                                  <w:r w:rsidR="00162FB9">
                                    <w:rPr>
                                      <w:b/>
                                      <w:bCs/>
                                      <w:color w:val="FFFFFF"/>
                                      <w:szCs w:val="24"/>
                                    </w:rPr>
                                    <w:t xml:space="preserve">descriptions that follow. </w:t>
                                  </w:r>
                                  <w:r w:rsidR="00B22725">
                                    <w:rPr>
                                      <w:b/>
                                      <w:bCs/>
                                      <w:color w:val="FFFFFF"/>
                                      <w:szCs w:val="24"/>
                                    </w:rPr>
                                    <w:t xml:space="preserve">Add specific details from </w:t>
                                  </w:r>
                                  <w:r>
                                    <w:rPr>
                                      <w:b/>
                                      <w:bCs/>
                                      <w:color w:val="FFFFFF"/>
                                      <w:szCs w:val="24"/>
                                    </w:rPr>
                                    <w:t>site visits that support the context of th</w:t>
                                  </w:r>
                                  <w:r w:rsidR="00162FB9">
                                    <w:rPr>
                                      <w:b/>
                                      <w:bCs/>
                                      <w:color w:val="FFFFFF"/>
                                      <w:szCs w:val="24"/>
                                    </w:rPr>
                                    <w:t xml:space="preserve">e Governance and Operations section (e.g., onsite document review, board observation, facilities inspection.  Authorizers are encouraged to be succinct.  Use headers and bullets to segment information.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67450" id="_x0000_s1032" type="#_x0000_t61" style="position:absolute;left:0;text-align:left;margin-left:23.2pt;margin-top:3.05pt;width:430.15pt;height:77.3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" adj="15239,28199" fillcolor="#e97132" strokecolor="window" strokeweight="1.5pt">
                      <v:textbox>
                        <w:txbxContent>
                          <w:p w14:paraId="55D00C48" w14:textId="1FDE4A22" w:rsidR="00B22725" w:rsidRPr="005B0D43" w:rsidRDefault="00F83CA0" w:rsidP="00B22725">
                            <w:pPr>
                              <w:jc w:val="center"/>
                              <w:rPr>
                                <w:b/>
                                <w:bCs/>
                                <w:color w:val="FFFFFF"/>
                                <w:sz w:val="28"/>
                                <w:szCs w:val="28"/>
                              </w:rPr>
                            </w:pPr>
                            <w:r>
                              <w:rPr>
                                <w:b/>
                                <w:bCs/>
                                <w:color w:val="FFFFFF"/>
                                <w:szCs w:val="24"/>
                              </w:rPr>
                              <w:t xml:space="preserve">Reference the </w:t>
                            </w:r>
                            <w:r w:rsidR="00162FB9">
                              <w:rPr>
                                <w:b/>
                                <w:bCs/>
                                <w:color w:val="FFFFFF"/>
                                <w:szCs w:val="24"/>
                              </w:rPr>
                              <w:t xml:space="preserve">descriptions that follow. </w:t>
                            </w:r>
                            <w:r w:rsidR="00B22725">
                              <w:rPr>
                                <w:b/>
                                <w:bCs/>
                                <w:color w:val="FFFFFF"/>
                                <w:szCs w:val="24"/>
                              </w:rPr>
                              <w:t xml:space="preserve">Add specific details from </w:t>
                            </w:r>
                            <w:r>
                              <w:rPr>
                                <w:b/>
                                <w:bCs/>
                                <w:color w:val="FFFFFF"/>
                                <w:szCs w:val="24"/>
                              </w:rPr>
                              <w:t>site visits that support the context of th</w:t>
                            </w:r>
                            <w:r w:rsidR="00162FB9">
                              <w:rPr>
                                <w:b/>
                                <w:bCs/>
                                <w:color w:val="FFFFFF"/>
                                <w:szCs w:val="24"/>
                              </w:rPr>
                              <w:t xml:space="preserve">e Governance and Operations section (e.g., onsite document review, board observation, facilities inspection.  Authorizers are encouraged to be succinct.  Use headers and bullets to segment information. </w:t>
                            </w:r>
                          </w:p>
                        </w:txbxContent>
                      </v:textbox>
                      <w10:wrap anchorx="margin"/>
                    </v:shape>
                  </w:pict>
                </mc:Fallback>
              </mc:AlternateContent>
            </w:r>
          </w:p>
          <w:p w14:paraId="126C3FDF" w14:textId="46A3380E" w:rsidR="00B22725" w:rsidRDefault="00B22725" w:rsidP="00043466">
            <w:pPr>
              <w:ind w:left="90"/>
              <w:rPr>
                <w:b/>
                <w:bCs/>
                <w:color w:val="3E535F"/>
              </w:rPr>
            </w:pPr>
          </w:p>
          <w:p w14:paraId="07AD3752" w14:textId="77777777" w:rsidR="00162FB9" w:rsidRDefault="00162FB9" w:rsidP="00043466">
            <w:pPr>
              <w:ind w:left="90"/>
              <w:rPr>
                <w:b/>
                <w:bCs/>
                <w:color w:val="3E535F"/>
              </w:rPr>
            </w:pPr>
          </w:p>
          <w:p w14:paraId="30F49EDF" w14:textId="77777777" w:rsidR="00162FB9" w:rsidRDefault="00162FB9" w:rsidP="00043466">
            <w:pPr>
              <w:ind w:left="90"/>
              <w:rPr>
                <w:b/>
                <w:bCs/>
                <w:color w:val="3E535F"/>
              </w:rPr>
            </w:pPr>
          </w:p>
          <w:p w14:paraId="3F4992BA" w14:textId="77777777" w:rsidR="00162FB9" w:rsidRDefault="00162FB9" w:rsidP="00043466">
            <w:pPr>
              <w:ind w:left="90"/>
              <w:rPr>
                <w:b/>
                <w:bCs/>
                <w:color w:val="3E535F"/>
              </w:rPr>
            </w:pPr>
          </w:p>
          <w:p w14:paraId="34AFC2C7" w14:textId="77777777" w:rsidR="00B22725" w:rsidRDefault="00B22725" w:rsidP="00043466">
            <w:pPr>
              <w:ind w:left="90"/>
              <w:rPr>
                <w:b/>
                <w:bCs/>
                <w:color w:val="3E535F"/>
              </w:rPr>
            </w:pPr>
          </w:p>
          <w:p w14:paraId="6FD1EAF2" w14:textId="5DDAF9D8" w:rsidR="00BE5565" w:rsidRPr="00121C9D" w:rsidRDefault="00BE5565" w:rsidP="00043466">
            <w:pPr>
              <w:ind w:left="90"/>
              <w:rPr>
                <w:b/>
                <w:bCs/>
                <w:color w:val="000000"/>
              </w:rPr>
            </w:pPr>
            <w:r w:rsidRPr="00121C9D">
              <w:rPr>
                <w:b/>
                <w:bCs/>
                <w:color w:val="000000"/>
              </w:rPr>
              <w:t>Special Education Document Review 10/1/23</w:t>
            </w:r>
          </w:p>
          <w:p w14:paraId="632F413F" w14:textId="1166205D" w:rsidR="00BE5565" w:rsidRPr="00121C9D" w:rsidRDefault="00BE5565" w:rsidP="00BE5565">
            <w:pPr>
              <w:widowControl w:val="0"/>
              <w:ind w:left="121" w:right="84"/>
              <w:jc w:val="both"/>
              <w:rPr>
                <w:color w:val="000000"/>
              </w:rPr>
            </w:pPr>
            <w:r w:rsidRPr="00121C9D">
              <w:rPr>
                <w:color w:val="000000"/>
              </w:rPr>
              <w:t xml:space="preserve">A list of students with IEPs was provided before the onsite review date. Ten students were randomly selected from that list for an IEP file review. Electronic copies of the student IEP </w:t>
            </w:r>
            <w:r w:rsidRPr="00121C9D">
              <w:rPr>
                <w:color w:val="000000"/>
              </w:rPr>
              <w:lastRenderedPageBreak/>
              <w:t xml:space="preserve">files were provided on the day of the visit. The CDE file review checklist was utilized to conduct the review. </w:t>
            </w:r>
          </w:p>
          <w:p w14:paraId="26E6E721" w14:textId="77777777" w:rsidR="00BE5565" w:rsidRPr="00121C9D" w:rsidRDefault="00BE5565" w:rsidP="00BE5565">
            <w:pPr>
              <w:widowControl w:val="0"/>
              <w:ind w:left="121" w:right="84"/>
              <w:jc w:val="both"/>
              <w:rPr>
                <w:color w:val="000000"/>
              </w:rPr>
            </w:pPr>
          </w:p>
          <w:p w14:paraId="033D9D48" w14:textId="23FC6668" w:rsidR="00BE5565" w:rsidRPr="00121C9D" w:rsidRDefault="00BE5565" w:rsidP="00BE5565">
            <w:pPr>
              <w:widowControl w:val="0"/>
              <w:ind w:left="121" w:right="84"/>
              <w:jc w:val="both"/>
              <w:rPr>
                <w:color w:val="000000"/>
              </w:rPr>
            </w:pPr>
            <w:r w:rsidRPr="00121C9D">
              <w:rPr>
                <w:color w:val="000000"/>
              </w:rPr>
              <w:t xml:space="preserve">The </w:t>
            </w:r>
            <w:r w:rsidR="00411E65" w:rsidRPr="00121C9D">
              <w:rPr>
                <w:color w:val="000000"/>
              </w:rPr>
              <w:t>school’s</w:t>
            </w:r>
            <w:r w:rsidRPr="00121C9D">
              <w:rPr>
                <w:color w:val="000000"/>
              </w:rPr>
              <w:t xml:space="preserve"> IEP files were compliant in the following areas:</w:t>
            </w:r>
          </w:p>
          <w:p w14:paraId="6DC780C9" w14:textId="77777777" w:rsidR="00BE5565" w:rsidRPr="00121C9D" w:rsidRDefault="00BE5565" w:rsidP="00BE5565">
            <w:pPr>
              <w:pStyle w:val="ListParagraph"/>
              <w:widowControl w:val="0"/>
              <w:numPr>
                <w:ilvl w:val="0"/>
                <w:numId w:val="16"/>
              </w:numPr>
              <w:ind w:right="84"/>
              <w:jc w:val="both"/>
              <w:rPr>
                <w:color w:val="000000"/>
              </w:rPr>
            </w:pPr>
            <w:r w:rsidRPr="00121C9D">
              <w:rPr>
                <w:color w:val="000000"/>
              </w:rPr>
              <w:t xml:space="preserve">Identification and assessment, </w:t>
            </w:r>
          </w:p>
          <w:p w14:paraId="19A4909E" w14:textId="77777777" w:rsidR="00BE5565" w:rsidRPr="00121C9D" w:rsidRDefault="00BE5565" w:rsidP="00BE5565">
            <w:pPr>
              <w:pStyle w:val="ListParagraph"/>
              <w:widowControl w:val="0"/>
              <w:numPr>
                <w:ilvl w:val="0"/>
                <w:numId w:val="16"/>
              </w:numPr>
              <w:ind w:right="84"/>
              <w:jc w:val="both"/>
              <w:rPr>
                <w:color w:val="000000"/>
              </w:rPr>
            </w:pPr>
            <w:r w:rsidRPr="00121C9D">
              <w:rPr>
                <w:color w:val="000000"/>
              </w:rPr>
              <w:t xml:space="preserve">IEP compliance, </w:t>
            </w:r>
          </w:p>
          <w:p w14:paraId="594CAFAD" w14:textId="77777777" w:rsidR="00BE5565" w:rsidRPr="00121C9D" w:rsidRDefault="00BE5565" w:rsidP="00BE5565">
            <w:pPr>
              <w:pStyle w:val="ListParagraph"/>
              <w:widowControl w:val="0"/>
              <w:numPr>
                <w:ilvl w:val="0"/>
                <w:numId w:val="16"/>
              </w:numPr>
              <w:ind w:right="84"/>
              <w:jc w:val="both"/>
              <w:rPr>
                <w:color w:val="000000"/>
              </w:rPr>
            </w:pPr>
            <w:r w:rsidRPr="00121C9D">
              <w:rPr>
                <w:color w:val="000000"/>
              </w:rPr>
              <w:t xml:space="preserve">FAPE (free and appropriate public education), </w:t>
            </w:r>
          </w:p>
          <w:p w14:paraId="6DFC551D" w14:textId="77777777" w:rsidR="00BE5565" w:rsidRPr="00121C9D" w:rsidRDefault="00BE5565" w:rsidP="00BE5565">
            <w:pPr>
              <w:pStyle w:val="ListParagraph"/>
              <w:widowControl w:val="0"/>
              <w:numPr>
                <w:ilvl w:val="0"/>
                <w:numId w:val="16"/>
              </w:numPr>
              <w:ind w:right="84"/>
              <w:jc w:val="both"/>
              <w:rPr>
                <w:color w:val="000000"/>
              </w:rPr>
            </w:pPr>
            <w:r w:rsidRPr="00121C9D">
              <w:rPr>
                <w:color w:val="000000"/>
              </w:rPr>
              <w:t xml:space="preserve">Procedural safeguards, and </w:t>
            </w:r>
          </w:p>
          <w:p w14:paraId="045A2E81" w14:textId="77777777" w:rsidR="00BE5565" w:rsidRPr="00121C9D" w:rsidRDefault="00BE5565" w:rsidP="00BE5565">
            <w:pPr>
              <w:pStyle w:val="ListParagraph"/>
              <w:widowControl w:val="0"/>
              <w:numPr>
                <w:ilvl w:val="0"/>
                <w:numId w:val="16"/>
              </w:numPr>
              <w:ind w:right="84"/>
              <w:jc w:val="both"/>
              <w:rPr>
                <w:color w:val="000000"/>
              </w:rPr>
            </w:pPr>
            <w:r w:rsidRPr="00121C9D">
              <w:rPr>
                <w:color w:val="000000"/>
              </w:rPr>
              <w:t xml:space="preserve">Achievement </w:t>
            </w:r>
          </w:p>
          <w:p w14:paraId="12B6ACCF" w14:textId="77777777" w:rsidR="00BE5565" w:rsidRPr="00121C9D" w:rsidRDefault="00BE5565" w:rsidP="00BE5565">
            <w:pPr>
              <w:widowControl w:val="0"/>
              <w:ind w:left="121" w:right="84"/>
              <w:jc w:val="both"/>
              <w:rPr>
                <w:b/>
                <w:bCs/>
                <w:i/>
                <w:iCs/>
                <w:color w:val="000000"/>
              </w:rPr>
            </w:pPr>
          </w:p>
          <w:p w14:paraId="3DD89151" w14:textId="46E085BF" w:rsidR="00E25AAE" w:rsidRPr="00121C9D" w:rsidRDefault="00043466" w:rsidP="00043466">
            <w:pPr>
              <w:ind w:left="90"/>
              <w:rPr>
                <w:b/>
                <w:bCs/>
                <w:color w:val="000000"/>
              </w:rPr>
            </w:pPr>
            <w:r w:rsidRPr="00121C9D">
              <w:rPr>
                <w:b/>
                <w:bCs/>
                <w:color w:val="000000"/>
              </w:rPr>
              <w:t>Board Meeting Observation 11/16/23</w:t>
            </w:r>
          </w:p>
          <w:p w14:paraId="10869E4D" w14:textId="77777777" w:rsidR="00043466" w:rsidRPr="00121C9D" w:rsidRDefault="00043466" w:rsidP="00043466">
            <w:pPr>
              <w:ind w:left="90"/>
              <w:rPr>
                <w:color w:val="000000"/>
                <w:sz w:val="28"/>
                <w:szCs w:val="28"/>
              </w:rPr>
            </w:pPr>
            <w:r w:rsidRPr="00121C9D">
              <w:rPr>
                <w:color w:val="000000"/>
              </w:rPr>
              <w:t>The board agenda public comment procedures should reflect that anyone using a translator has twice the allowable time, Government Code section 54954.3.</w:t>
            </w:r>
          </w:p>
          <w:p w14:paraId="1773B4FC" w14:textId="77777777" w:rsidR="00043466" w:rsidRPr="00121C9D" w:rsidRDefault="00043466" w:rsidP="00043466">
            <w:pPr>
              <w:ind w:left="90"/>
              <w:rPr>
                <w:color w:val="000000"/>
              </w:rPr>
            </w:pPr>
          </w:p>
          <w:p w14:paraId="4328D52B" w14:textId="7CA7AB1A" w:rsidR="00043466" w:rsidRPr="00121C9D" w:rsidRDefault="00043466" w:rsidP="00043466">
            <w:pPr>
              <w:pStyle w:val="ListParagraph"/>
              <w:numPr>
                <w:ilvl w:val="0"/>
                <w:numId w:val="21"/>
              </w:numPr>
              <w:jc w:val="both"/>
              <w:rPr>
                <w:b/>
                <w:bCs/>
                <w:color w:val="000000"/>
                <w:sz w:val="22"/>
                <w:szCs w:val="22"/>
              </w:rPr>
            </w:pPr>
            <w:r w:rsidRPr="00121C9D">
              <w:rPr>
                <w:b/>
                <w:bCs/>
                <w:color w:val="000000"/>
              </w:rPr>
              <w:t>Best Practice:</w:t>
            </w:r>
            <w:r w:rsidRPr="00121C9D">
              <w:rPr>
                <w:color w:val="000000"/>
              </w:rPr>
              <w:t xml:space="preserve"> A best practice is to stagger board member terms to build and maintain board member governance capacity.  </w:t>
            </w:r>
            <w:r w:rsidR="00B16311" w:rsidRPr="00121C9D">
              <w:rPr>
                <w:color w:val="000000"/>
              </w:rPr>
              <w:t>D</w:t>
            </w:r>
            <w:r w:rsidRPr="00121C9D">
              <w:rPr>
                <w:color w:val="000000"/>
              </w:rPr>
              <w:t>irectors hold two-year terms.  Currently, all five terms expire in June of 2024.</w:t>
            </w:r>
          </w:p>
          <w:p w14:paraId="5B216E6F" w14:textId="77777777" w:rsidR="00B16311" w:rsidRPr="00121C9D" w:rsidRDefault="00B16311" w:rsidP="00B16311">
            <w:pPr>
              <w:ind w:left="90"/>
              <w:rPr>
                <w:rStyle w:val="normaltextrun"/>
                <w:b/>
                <w:bCs/>
                <w:i/>
                <w:iCs/>
                <w:color w:val="000000"/>
              </w:rPr>
            </w:pPr>
          </w:p>
          <w:p w14:paraId="475C06F8" w14:textId="5837FC34" w:rsidR="00B16311" w:rsidRPr="00121C9D" w:rsidRDefault="00B16311" w:rsidP="00B16311">
            <w:pPr>
              <w:ind w:left="90"/>
              <w:rPr>
                <w:b/>
                <w:bCs/>
                <w:color w:val="000000"/>
              </w:rPr>
            </w:pPr>
            <w:r w:rsidRPr="00121C9D">
              <w:rPr>
                <w:b/>
                <w:bCs/>
                <w:color w:val="000000"/>
              </w:rPr>
              <w:t>On-Site Visit Facility Walk Through</w:t>
            </w:r>
            <w:r w:rsidR="000B3A2A" w:rsidRPr="00121C9D">
              <w:rPr>
                <w:b/>
                <w:bCs/>
                <w:color w:val="000000"/>
              </w:rPr>
              <w:t xml:space="preserve"> 2/22/23</w:t>
            </w:r>
          </w:p>
          <w:p w14:paraId="29AD99C1" w14:textId="4C39505A" w:rsidR="00162FB9" w:rsidRPr="00121C9D" w:rsidRDefault="00B16311" w:rsidP="00E34A8A">
            <w:pPr>
              <w:ind w:left="90"/>
              <w:jc w:val="both"/>
              <w:rPr>
                <w:rStyle w:val="normaltextrun"/>
                <w:color w:val="000000"/>
              </w:rPr>
            </w:pPr>
            <w:r w:rsidRPr="00121C9D">
              <w:rPr>
                <w:rStyle w:val="normaltextrun"/>
                <w:color w:val="000000"/>
              </w:rPr>
              <w:t xml:space="preserve">Authorizing staff visit the </w:t>
            </w:r>
            <w:r w:rsidR="000B3A2A" w:rsidRPr="00121C9D">
              <w:rPr>
                <w:rStyle w:val="normaltextrun"/>
                <w:color w:val="000000"/>
              </w:rPr>
              <w:t xml:space="preserve">school </w:t>
            </w:r>
            <w:r w:rsidRPr="00121C9D">
              <w:rPr>
                <w:rStyle w:val="normaltextrun"/>
                <w:color w:val="000000"/>
              </w:rPr>
              <w:t xml:space="preserve">site annually to visually inspect the facility and validate documentation submitted each fall (e.g., Facilities Inspection Tool (FIT)). </w:t>
            </w:r>
            <w:r w:rsidR="000B3A2A" w:rsidRPr="00121C9D">
              <w:rPr>
                <w:rStyle w:val="normaltextrun"/>
                <w:color w:val="000000"/>
              </w:rPr>
              <w:t>This school</w:t>
            </w:r>
            <w:r w:rsidRPr="00121C9D">
              <w:rPr>
                <w:rStyle w:val="normaltextrun"/>
                <w:color w:val="000000"/>
              </w:rPr>
              <w:t xml:space="preserve"> indicates that it does not serve students on-site. A visual inspection of the administrative facility resulted in no findings.</w:t>
            </w:r>
          </w:p>
          <w:p w14:paraId="05766B32" w14:textId="577539B4" w:rsidR="00076618" w:rsidRDefault="00076618" w:rsidP="00E34A8A">
            <w:pPr>
              <w:ind w:left="90"/>
              <w:jc w:val="both"/>
              <w:rPr>
                <w:sz w:val="22"/>
                <w:szCs w:val="22"/>
              </w:rPr>
            </w:pPr>
            <w:r w:rsidRPr="00E34A8A">
              <w:rPr>
                <w:noProof/>
                <w:color w:val="3E535F"/>
                <w:sz w:val="22"/>
              </w:rPr>
              <mc:AlternateContent>
                <mc:Choice Requires="wps">
                  <w:drawing>
                    <wp:anchor distT="0" distB="0" distL="114300" distR="114300" simplePos="0" relativeHeight="251668480" behindDoc="0" locked="0" layoutInCell="1" allowOverlap="1" wp14:anchorId="1387B502" wp14:editId="6B2F280D">
                      <wp:simplePos x="0" y="0"/>
                      <wp:positionH relativeFrom="margin">
                        <wp:posOffset>385445</wp:posOffset>
                      </wp:positionH>
                      <wp:positionV relativeFrom="paragraph">
                        <wp:posOffset>50800</wp:posOffset>
                      </wp:positionV>
                      <wp:extent cx="5462905" cy="2017395"/>
                      <wp:effectExtent l="0" t="0" r="23495" b="116205"/>
                      <wp:wrapNone/>
                      <wp:docPr id="1313391631" name="Speech Bubble: Rectangle 2"/>
                      <wp:cNvGraphicFramePr/>
                      <a:graphic xmlns:a="http://schemas.openxmlformats.org/drawingml/2006/main">
                        <a:graphicData uri="http://schemas.microsoft.com/office/word/2010/wordprocessingShape">
                          <wps:wsp>
                            <wps:cNvSpPr/>
                            <wps:spPr>
                              <a:xfrm>
                                <a:off x="1367155" y="5593715"/>
                                <a:ext cx="5462905" cy="2017395"/>
                              </a:xfrm>
                              <a:prstGeom prst="wedgeRectCallout">
                                <a:avLst>
                                  <a:gd name="adj1" fmla="val 20688"/>
                                  <a:gd name="adj2" fmla="val 53935"/>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21C7823B" w14:textId="77777777" w:rsidR="00076618" w:rsidRDefault="00076618" w:rsidP="00076618">
                                  <w:pPr>
                                    <w:jc w:val="center"/>
                                    <w:rPr>
                                      <w:b/>
                                      <w:bCs/>
                                      <w:color w:val="FFFFFF"/>
                                      <w:szCs w:val="24"/>
                                    </w:rPr>
                                  </w:pPr>
                                  <w:r>
                                    <w:rPr>
                                      <w:b/>
                                      <w:bCs/>
                                      <w:color w:val="FFFFFF"/>
                                      <w:szCs w:val="24"/>
                                    </w:rPr>
                                    <w:t xml:space="preserve">It is recommended this section be used for documentation of any adverse findings.  Add bullets to the list throughout the year to document findings. During final preparation of this report, items that were resolved may be removed. Remaining items can be revised for clarity and concision. These findings will be summarized in the </w:t>
                                  </w:r>
                                  <w:r>
                                    <w:rPr>
                                      <w:b/>
                                      <w:bCs/>
                                      <w:i/>
                                      <w:iCs/>
                                      <w:color w:val="FFFFFF"/>
                                      <w:szCs w:val="24"/>
                                    </w:rPr>
                                    <w:t xml:space="preserve">Executive Summary </w:t>
                                  </w:r>
                                  <w:r>
                                    <w:rPr>
                                      <w:b/>
                                      <w:bCs/>
                                      <w:color w:val="FFFFFF"/>
                                      <w:szCs w:val="24"/>
                                    </w:rPr>
                                    <w:t xml:space="preserve">of the </w:t>
                                  </w:r>
                                  <w:r w:rsidRPr="00950A46">
                                    <w:rPr>
                                      <w:b/>
                                      <w:bCs/>
                                      <w:i/>
                                      <w:iCs/>
                                      <w:color w:val="FFFFFF"/>
                                      <w:szCs w:val="24"/>
                                    </w:rPr>
                                    <w:t xml:space="preserve">Annual Performance Progress Report: Authorizer Required Actions. </w:t>
                                  </w:r>
                                  <w:r>
                                    <w:rPr>
                                      <w:b/>
                                      <w:bCs/>
                                      <w:color w:val="FFFFFF"/>
                                      <w:szCs w:val="24"/>
                                    </w:rPr>
                                    <w:t xml:space="preserve"> </w:t>
                                  </w:r>
                                </w:p>
                                <w:p w14:paraId="7DDBCE6C" w14:textId="77777777" w:rsidR="00076618" w:rsidRPr="00082A67" w:rsidRDefault="00076618" w:rsidP="00076618">
                                  <w:pPr>
                                    <w:jc w:val="center"/>
                                    <w:rPr>
                                      <w:b/>
                                      <w:bCs/>
                                      <w:i/>
                                      <w:iCs/>
                                      <w:color w:val="FFFFFF"/>
                                      <w:sz w:val="28"/>
                                      <w:szCs w:val="28"/>
                                    </w:rPr>
                                  </w:pPr>
                                  <w:r>
                                    <w:rPr>
                                      <w:b/>
                                      <w:bCs/>
                                      <w:color w:val="FFFFFF"/>
                                      <w:szCs w:val="24"/>
                                    </w:rPr>
                                    <w:t xml:space="preserve">Strengths and general areas for improvement can be documented in the </w:t>
                                  </w:r>
                                  <w:r>
                                    <w:rPr>
                                      <w:b/>
                                      <w:bCs/>
                                      <w:i/>
                                      <w:iCs/>
                                      <w:color w:val="FFFFFF"/>
                                      <w:szCs w:val="24"/>
                                    </w:rPr>
                                    <w:t xml:space="preserve">Executive Summary </w:t>
                                  </w:r>
                                  <w:r>
                                    <w:rPr>
                                      <w:b/>
                                      <w:bCs/>
                                      <w:color w:val="FFFFFF"/>
                                      <w:szCs w:val="24"/>
                                    </w:rPr>
                                    <w:t xml:space="preserve">of the </w:t>
                                  </w:r>
                                  <w:r w:rsidRPr="00950A46">
                                    <w:rPr>
                                      <w:b/>
                                      <w:bCs/>
                                      <w:i/>
                                      <w:iCs/>
                                      <w:color w:val="FFFFFF"/>
                                      <w:szCs w:val="24"/>
                                    </w:rPr>
                                    <w:t>Annual Performance Progress Report</w:t>
                                  </w:r>
                                  <w:r>
                                    <w:rPr>
                                      <w:b/>
                                      <w:bCs/>
                                      <w:i/>
                                      <w:iCs/>
                                      <w:color w:val="FFFFFF"/>
                                      <w:szCs w:val="24"/>
                                    </w:rPr>
                                    <w:t xml:space="preserve">: Strengths </w:t>
                                  </w:r>
                                  <w:r>
                                    <w:rPr>
                                      <w:b/>
                                      <w:bCs/>
                                      <w:color w:val="FFFFFF"/>
                                      <w:szCs w:val="24"/>
                                    </w:rPr>
                                    <w:t xml:space="preserve">and </w:t>
                                  </w:r>
                                  <w:r>
                                    <w:rPr>
                                      <w:b/>
                                      <w:bCs/>
                                      <w:i/>
                                      <w:iCs/>
                                      <w:color w:val="FFFFFF"/>
                                      <w:szCs w:val="24"/>
                                    </w:rPr>
                                    <w:t>Areas for Improvement.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7B502" id="_x0000_s1033" type="#_x0000_t61" style="position:absolute;left:0;text-align:left;margin-left:30.35pt;margin-top:4pt;width:430.15pt;height:158.8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" adj="15269,22450" fillcolor="#e97132" strokecolor="window" strokeweight="1.5pt">
                      <v:textbox>
                        <w:txbxContent>
                          <w:p w14:paraId="21C7823B" w14:textId="77777777" w:rsidR="00076618" w:rsidRDefault="00076618" w:rsidP="00076618">
                            <w:pPr>
                              <w:jc w:val="center"/>
                              <w:rPr>
                                <w:b/>
                                <w:bCs/>
                                <w:color w:val="FFFFFF"/>
                                <w:szCs w:val="24"/>
                              </w:rPr>
                            </w:pPr>
                            <w:r>
                              <w:rPr>
                                <w:b/>
                                <w:bCs/>
                                <w:color w:val="FFFFFF"/>
                                <w:szCs w:val="24"/>
                              </w:rPr>
                              <w:t xml:space="preserve">It is recommended this section be used for documentation of any adverse findings.  Add bullets to the list throughout the year to document findings. During final preparation of this report, items that were resolved may be removed. Remaining items can be revised for clarity and concision. These findings will be summarized in the </w:t>
                            </w:r>
                            <w:r>
                              <w:rPr>
                                <w:b/>
                                <w:bCs/>
                                <w:i/>
                                <w:iCs/>
                                <w:color w:val="FFFFFF"/>
                                <w:szCs w:val="24"/>
                              </w:rPr>
                              <w:t xml:space="preserve">Executive Summary </w:t>
                            </w:r>
                            <w:r>
                              <w:rPr>
                                <w:b/>
                                <w:bCs/>
                                <w:color w:val="FFFFFF"/>
                                <w:szCs w:val="24"/>
                              </w:rPr>
                              <w:t xml:space="preserve">of the </w:t>
                            </w:r>
                            <w:r w:rsidRPr="00950A46">
                              <w:rPr>
                                <w:b/>
                                <w:bCs/>
                                <w:i/>
                                <w:iCs/>
                                <w:color w:val="FFFFFF"/>
                                <w:szCs w:val="24"/>
                              </w:rPr>
                              <w:t xml:space="preserve">Annual Performance Progress Report: Authorizer Required Actions. </w:t>
                            </w:r>
                            <w:r>
                              <w:rPr>
                                <w:b/>
                                <w:bCs/>
                                <w:color w:val="FFFFFF"/>
                                <w:szCs w:val="24"/>
                              </w:rPr>
                              <w:t xml:space="preserve"> </w:t>
                            </w:r>
                          </w:p>
                          <w:p w14:paraId="7DDBCE6C" w14:textId="77777777" w:rsidR="00076618" w:rsidRPr="00082A67" w:rsidRDefault="00076618" w:rsidP="00076618">
                            <w:pPr>
                              <w:jc w:val="center"/>
                              <w:rPr>
                                <w:b/>
                                <w:bCs/>
                                <w:i/>
                                <w:iCs/>
                                <w:color w:val="FFFFFF"/>
                                <w:sz w:val="28"/>
                                <w:szCs w:val="28"/>
                              </w:rPr>
                            </w:pPr>
                            <w:r>
                              <w:rPr>
                                <w:b/>
                                <w:bCs/>
                                <w:color w:val="FFFFFF"/>
                                <w:szCs w:val="24"/>
                              </w:rPr>
                              <w:t xml:space="preserve">Strengths and general areas for improvement can be documented in the </w:t>
                            </w:r>
                            <w:r>
                              <w:rPr>
                                <w:b/>
                                <w:bCs/>
                                <w:i/>
                                <w:iCs/>
                                <w:color w:val="FFFFFF"/>
                                <w:szCs w:val="24"/>
                              </w:rPr>
                              <w:t xml:space="preserve">Executive Summary </w:t>
                            </w:r>
                            <w:r>
                              <w:rPr>
                                <w:b/>
                                <w:bCs/>
                                <w:color w:val="FFFFFF"/>
                                <w:szCs w:val="24"/>
                              </w:rPr>
                              <w:t xml:space="preserve">of the </w:t>
                            </w:r>
                            <w:r w:rsidRPr="00950A46">
                              <w:rPr>
                                <w:b/>
                                <w:bCs/>
                                <w:i/>
                                <w:iCs/>
                                <w:color w:val="FFFFFF"/>
                                <w:szCs w:val="24"/>
                              </w:rPr>
                              <w:t>Annual Performance Progress Report</w:t>
                            </w:r>
                            <w:r>
                              <w:rPr>
                                <w:b/>
                                <w:bCs/>
                                <w:i/>
                                <w:iCs/>
                                <w:color w:val="FFFFFF"/>
                                <w:szCs w:val="24"/>
                              </w:rPr>
                              <w:t xml:space="preserve">: Strengths </w:t>
                            </w:r>
                            <w:r>
                              <w:rPr>
                                <w:b/>
                                <w:bCs/>
                                <w:color w:val="FFFFFF"/>
                                <w:szCs w:val="24"/>
                              </w:rPr>
                              <w:t xml:space="preserve">and </w:t>
                            </w:r>
                            <w:r>
                              <w:rPr>
                                <w:b/>
                                <w:bCs/>
                                <w:i/>
                                <w:iCs/>
                                <w:color w:val="FFFFFF"/>
                                <w:szCs w:val="24"/>
                              </w:rPr>
                              <w:t>Areas for Improvement.</w:t>
                            </w:r>
                          </w:p>
                        </w:txbxContent>
                      </v:textbox>
                      <w10:wrap anchorx="margin"/>
                    </v:shape>
                  </w:pict>
                </mc:Fallback>
              </mc:AlternateContent>
            </w:r>
          </w:p>
          <w:p w14:paraId="7A645026" w14:textId="2CF3B914" w:rsidR="00076618" w:rsidRDefault="00076618" w:rsidP="00E34A8A">
            <w:pPr>
              <w:ind w:left="90"/>
              <w:jc w:val="both"/>
              <w:rPr>
                <w:sz w:val="22"/>
                <w:szCs w:val="22"/>
              </w:rPr>
            </w:pPr>
          </w:p>
          <w:p w14:paraId="0B3F84B5" w14:textId="35944C9C" w:rsidR="00076618" w:rsidRDefault="00076618" w:rsidP="00E34A8A">
            <w:pPr>
              <w:ind w:left="90"/>
              <w:jc w:val="both"/>
              <w:rPr>
                <w:sz w:val="22"/>
                <w:szCs w:val="22"/>
              </w:rPr>
            </w:pPr>
          </w:p>
          <w:p w14:paraId="7B666038" w14:textId="77777777" w:rsidR="00076618" w:rsidRDefault="00076618" w:rsidP="00E34A8A">
            <w:pPr>
              <w:ind w:left="90"/>
              <w:jc w:val="both"/>
              <w:rPr>
                <w:sz w:val="22"/>
                <w:szCs w:val="22"/>
              </w:rPr>
            </w:pPr>
          </w:p>
          <w:p w14:paraId="36962578" w14:textId="0D93E53F" w:rsidR="00076618" w:rsidRDefault="00076618" w:rsidP="00E34A8A">
            <w:pPr>
              <w:ind w:left="90"/>
              <w:jc w:val="both"/>
              <w:rPr>
                <w:sz w:val="22"/>
                <w:szCs w:val="22"/>
              </w:rPr>
            </w:pPr>
          </w:p>
          <w:p w14:paraId="55432E9D" w14:textId="77777777" w:rsidR="00076618" w:rsidRDefault="00076618" w:rsidP="00E34A8A">
            <w:pPr>
              <w:ind w:left="90"/>
              <w:jc w:val="both"/>
              <w:rPr>
                <w:sz w:val="22"/>
                <w:szCs w:val="22"/>
              </w:rPr>
            </w:pPr>
          </w:p>
          <w:p w14:paraId="3AA23DD0" w14:textId="77777777" w:rsidR="00076618" w:rsidRDefault="00076618" w:rsidP="00E34A8A">
            <w:pPr>
              <w:ind w:left="90"/>
              <w:jc w:val="both"/>
              <w:rPr>
                <w:sz w:val="22"/>
                <w:szCs w:val="22"/>
              </w:rPr>
            </w:pPr>
          </w:p>
          <w:p w14:paraId="5800830B" w14:textId="01C1D7BE" w:rsidR="00076618" w:rsidRDefault="00076618" w:rsidP="00E34A8A">
            <w:pPr>
              <w:ind w:left="90"/>
              <w:jc w:val="both"/>
              <w:rPr>
                <w:sz w:val="22"/>
                <w:szCs w:val="22"/>
              </w:rPr>
            </w:pPr>
          </w:p>
          <w:p w14:paraId="4E5D0AE9" w14:textId="77777777" w:rsidR="00076618" w:rsidRDefault="00076618" w:rsidP="00E34A8A">
            <w:pPr>
              <w:ind w:left="90"/>
              <w:jc w:val="both"/>
              <w:rPr>
                <w:sz w:val="22"/>
                <w:szCs w:val="22"/>
              </w:rPr>
            </w:pPr>
          </w:p>
          <w:p w14:paraId="41B56110" w14:textId="77777777" w:rsidR="00076618" w:rsidRDefault="00076618" w:rsidP="00E34A8A">
            <w:pPr>
              <w:ind w:left="90"/>
              <w:jc w:val="both"/>
              <w:rPr>
                <w:sz w:val="22"/>
                <w:szCs w:val="22"/>
              </w:rPr>
            </w:pPr>
          </w:p>
          <w:p w14:paraId="101BBAD9" w14:textId="77777777" w:rsidR="00076618" w:rsidRDefault="00076618" w:rsidP="00E34A8A">
            <w:pPr>
              <w:ind w:left="90"/>
              <w:jc w:val="both"/>
              <w:rPr>
                <w:sz w:val="22"/>
                <w:szCs w:val="22"/>
              </w:rPr>
            </w:pPr>
          </w:p>
          <w:p w14:paraId="13159F95" w14:textId="77777777" w:rsidR="00076618" w:rsidRDefault="00076618" w:rsidP="00E34A8A">
            <w:pPr>
              <w:ind w:left="90"/>
              <w:jc w:val="both"/>
              <w:rPr>
                <w:sz w:val="22"/>
                <w:szCs w:val="22"/>
              </w:rPr>
            </w:pPr>
          </w:p>
          <w:p w14:paraId="19F377FF" w14:textId="77777777" w:rsidR="00E25AAE" w:rsidRPr="00461DCA" w:rsidRDefault="00E25AAE" w:rsidP="00076618">
            <w:pPr>
              <w:jc w:val="both"/>
              <w:rPr>
                <w:sz w:val="22"/>
                <w:szCs w:val="22"/>
              </w:rPr>
            </w:pPr>
          </w:p>
        </w:tc>
      </w:tr>
      <w:tr w:rsidR="00461DCA" w:rsidRPr="00461DCA" w14:paraId="37F845CF" w14:textId="77777777" w:rsidTr="00461DCA">
        <w:trPr>
          <w:trHeight w:val="432"/>
        </w:trPr>
        <w:tc>
          <w:tcPr>
            <w:tcW w:w="9353" w:type="dxa"/>
            <w:gridSpan w:val="2"/>
            <w:shd w:val="clear" w:color="auto" w:fill="D9D9D9"/>
            <w:vAlign w:val="center"/>
          </w:tcPr>
          <w:p w14:paraId="75C23F03" w14:textId="77777777" w:rsidR="00461DCA" w:rsidRPr="00121C9D" w:rsidRDefault="00461DCA" w:rsidP="00E34A8A">
            <w:pPr>
              <w:ind w:left="90"/>
              <w:jc w:val="both"/>
              <w:rPr>
                <w:b/>
                <w:bCs/>
                <w:color w:val="000000"/>
                <w:sz w:val="22"/>
                <w:szCs w:val="22"/>
              </w:rPr>
            </w:pPr>
            <w:r w:rsidRPr="00121C9D">
              <w:rPr>
                <w:b/>
                <w:bCs/>
                <w:color w:val="000000"/>
                <w:sz w:val="22"/>
                <w:szCs w:val="22"/>
              </w:rPr>
              <w:lastRenderedPageBreak/>
              <w:t>Provide a brief explanation for the charter school actions required by the authorizer, as written in the Executive Summary of the Performance Progress Report.</w:t>
            </w:r>
          </w:p>
        </w:tc>
      </w:tr>
      <w:tr w:rsidR="00461DCA" w:rsidRPr="00461DCA" w14:paraId="33FA8CB0" w14:textId="77777777" w:rsidTr="00461DCA">
        <w:trPr>
          <w:trHeight w:val="432"/>
        </w:trPr>
        <w:tc>
          <w:tcPr>
            <w:tcW w:w="9353" w:type="dxa"/>
            <w:gridSpan w:val="2"/>
          </w:tcPr>
          <w:p w14:paraId="5AC76496" w14:textId="5579ECCE" w:rsidR="00E25AAE" w:rsidRPr="00121C9D" w:rsidRDefault="0010663F" w:rsidP="0010663F">
            <w:pPr>
              <w:pStyle w:val="ListParagraph"/>
              <w:numPr>
                <w:ilvl w:val="0"/>
                <w:numId w:val="21"/>
              </w:numPr>
              <w:jc w:val="both"/>
              <w:rPr>
                <w:color w:val="000000"/>
                <w:sz w:val="22"/>
                <w:szCs w:val="22"/>
              </w:rPr>
            </w:pPr>
            <w:r w:rsidRPr="00121C9D">
              <w:rPr>
                <w:color w:val="000000"/>
              </w:rPr>
              <w:t xml:space="preserve">During a desk audit of board policy, it was noted </w:t>
            </w:r>
            <w:r w:rsidR="005F7B01" w:rsidRPr="00121C9D">
              <w:rPr>
                <w:color w:val="000000"/>
              </w:rPr>
              <w:t>that the K-12 school Suicide Prevention Policy only addressed students in the 7-12 age group</w:t>
            </w:r>
            <w:r w:rsidR="00B60C55" w:rsidRPr="00121C9D">
              <w:rPr>
                <w:color w:val="000000"/>
              </w:rPr>
              <w:t xml:space="preserve">. The school should update </w:t>
            </w:r>
            <w:r w:rsidR="005F7B01" w:rsidRPr="00121C9D">
              <w:rPr>
                <w:color w:val="000000"/>
              </w:rPr>
              <w:t>its policy</w:t>
            </w:r>
            <w:r w:rsidR="00B60C55" w:rsidRPr="00121C9D">
              <w:rPr>
                <w:color w:val="000000"/>
              </w:rPr>
              <w:t xml:space="preserve"> to include requirements for K-6</w:t>
            </w:r>
            <w:r w:rsidR="005561C6" w:rsidRPr="00121C9D">
              <w:rPr>
                <w:color w:val="000000"/>
              </w:rPr>
              <w:t xml:space="preserve"> Suicide Prevention before the start of the 24-25 school yea</w:t>
            </w:r>
            <w:r w:rsidR="005F7B01" w:rsidRPr="00121C9D">
              <w:rPr>
                <w:color w:val="000000"/>
              </w:rPr>
              <w:t>r</w:t>
            </w:r>
            <w:r w:rsidR="005561C6" w:rsidRPr="00121C9D">
              <w:rPr>
                <w:color w:val="000000"/>
              </w:rPr>
              <w:t>.</w:t>
            </w:r>
          </w:p>
          <w:p w14:paraId="4C331D46" w14:textId="77777777" w:rsidR="00E25AAE" w:rsidRPr="00121C9D" w:rsidRDefault="00E25AAE" w:rsidP="00E34A8A">
            <w:pPr>
              <w:ind w:left="90"/>
              <w:jc w:val="both"/>
              <w:rPr>
                <w:color w:val="000000"/>
                <w:sz w:val="22"/>
                <w:szCs w:val="22"/>
              </w:rPr>
            </w:pPr>
          </w:p>
          <w:p w14:paraId="4A9AE972" w14:textId="6D789E7F" w:rsidR="00E25AAE" w:rsidRPr="006A3EBE" w:rsidRDefault="005F7B01" w:rsidP="006A3EBE">
            <w:pPr>
              <w:pStyle w:val="ListParagraph"/>
              <w:numPr>
                <w:ilvl w:val="0"/>
                <w:numId w:val="21"/>
              </w:numPr>
              <w:jc w:val="both"/>
              <w:rPr>
                <w:color w:val="3E535F"/>
                <w:sz w:val="22"/>
                <w:szCs w:val="22"/>
              </w:rPr>
            </w:pPr>
            <w:r w:rsidRPr="00121C9D">
              <w:rPr>
                <w:color w:val="000000"/>
              </w:rPr>
              <w:t>During a desk audit of board documents, it was noted th</w:t>
            </w:r>
            <w:r w:rsidR="00950A46" w:rsidRPr="00121C9D">
              <w:rPr>
                <w:color w:val="000000"/>
              </w:rPr>
              <w:t>at</w:t>
            </w:r>
            <w:r w:rsidRPr="00121C9D">
              <w:rPr>
                <w:color w:val="000000"/>
              </w:rPr>
              <w:t xml:space="preserve"> </w:t>
            </w:r>
            <w:r w:rsidR="0010663F" w:rsidRPr="00121C9D">
              <w:rPr>
                <w:color w:val="000000"/>
              </w:rPr>
              <w:t>board agenda</w:t>
            </w:r>
            <w:r w:rsidR="00950A46" w:rsidRPr="00121C9D">
              <w:rPr>
                <w:color w:val="000000"/>
              </w:rPr>
              <w:t>s</w:t>
            </w:r>
            <w:r w:rsidRPr="00121C9D">
              <w:rPr>
                <w:color w:val="000000"/>
              </w:rPr>
              <w:t xml:space="preserve"> did not </w:t>
            </w:r>
            <w:r w:rsidR="00C45311" w:rsidRPr="00121C9D">
              <w:rPr>
                <w:color w:val="000000"/>
              </w:rPr>
              <w:t>meet public comment requirements for individuals requiring a translator</w:t>
            </w:r>
            <w:r w:rsidR="00EE0FA7" w:rsidRPr="00121C9D">
              <w:rPr>
                <w:color w:val="000000"/>
              </w:rPr>
              <w:t xml:space="preserve"> to make </w:t>
            </w:r>
            <w:r w:rsidR="00BD7F0D" w:rsidRPr="00121C9D">
              <w:rPr>
                <w:color w:val="000000"/>
              </w:rPr>
              <w:t>comments</w:t>
            </w:r>
            <w:r w:rsidR="00C45311" w:rsidRPr="00121C9D">
              <w:rPr>
                <w:color w:val="000000"/>
              </w:rPr>
              <w:t xml:space="preserve">.  </w:t>
            </w:r>
            <w:r w:rsidR="00C45311" w:rsidRPr="00121C9D">
              <w:rPr>
                <w:color w:val="000000"/>
              </w:rPr>
              <w:lastRenderedPageBreak/>
              <w:t>The school was asked to update its policy</w:t>
            </w:r>
            <w:r w:rsidR="00BD7F0D" w:rsidRPr="00121C9D">
              <w:rPr>
                <w:color w:val="000000"/>
              </w:rPr>
              <w:t xml:space="preserve"> following the January 2023 meeting to reflect twice the allowable time for using a translator. </w:t>
            </w:r>
            <w:r w:rsidR="00EE0FA7" w:rsidRPr="00121C9D">
              <w:rPr>
                <w:color w:val="000000"/>
              </w:rPr>
              <w:t>The school should ensure this language remains on future agendas</w:t>
            </w:r>
            <w:r w:rsidR="00BD7F0D" w:rsidRPr="00121C9D">
              <w:rPr>
                <w:color w:val="000000"/>
              </w:rPr>
              <w:t xml:space="preserve"> as </w:t>
            </w:r>
            <w:r w:rsidR="006A3EBE" w:rsidRPr="00121C9D">
              <w:rPr>
                <w:color w:val="000000"/>
              </w:rPr>
              <w:t>Government Code Section 54954.3 requires</w:t>
            </w:r>
            <w:r w:rsidR="00BD7F0D" w:rsidRPr="00121C9D">
              <w:rPr>
                <w:color w:val="000000"/>
              </w:rPr>
              <w:t>.</w:t>
            </w:r>
          </w:p>
        </w:tc>
      </w:tr>
    </w:tbl>
    <w:p w14:paraId="399C7B51" w14:textId="2A561C10" w:rsidR="00E9435A" w:rsidRDefault="00E9435A" w:rsidP="00121C9D">
      <w:pPr>
        <w:pStyle w:val="Paragraph"/>
      </w:pPr>
    </w:p>
    <w:p w14:paraId="2C077D49" w14:textId="6348C966" w:rsidR="0008428F" w:rsidRDefault="00316736" w:rsidP="00121C9D">
      <w:pPr>
        <w:pStyle w:val="Paragraph"/>
      </w:pPr>
      <w:r w:rsidRPr="005B0D43">
        <w:rPr>
          <w:lang w:eastAsia="en-US"/>
        </w:rPr>
        <mc:AlternateContent>
          <mc:Choice Requires="wps">
            <w:drawing>
              <wp:anchor distT="0" distB="0" distL="114300" distR="114300" simplePos="0" relativeHeight="251672576" behindDoc="0" locked="0" layoutInCell="1" allowOverlap="1" wp14:anchorId="24639078" wp14:editId="773E31AC">
                <wp:simplePos x="0" y="0"/>
                <wp:positionH relativeFrom="margin">
                  <wp:posOffset>-85725</wp:posOffset>
                </wp:positionH>
                <wp:positionV relativeFrom="paragraph">
                  <wp:posOffset>5080</wp:posOffset>
                </wp:positionV>
                <wp:extent cx="5943600" cy="1076325"/>
                <wp:effectExtent l="0" t="0" r="19050" b="180975"/>
                <wp:wrapNone/>
                <wp:docPr id="125282620" name="Speech Bubble: Rectangle 2"/>
                <wp:cNvGraphicFramePr/>
                <a:graphic xmlns:a="http://schemas.openxmlformats.org/drawingml/2006/main">
                  <a:graphicData uri="http://schemas.microsoft.com/office/word/2010/wordprocessingShape">
                    <wps:wsp>
                      <wps:cNvSpPr/>
                      <wps:spPr>
                        <a:xfrm>
                          <a:off x="0" y="0"/>
                          <a:ext cx="5943600" cy="1076325"/>
                        </a:xfrm>
                        <a:prstGeom prst="wedgeRectCallout">
                          <a:avLst>
                            <a:gd name="adj1" fmla="val 22162"/>
                            <a:gd name="adj2" fmla="val 62500"/>
                          </a:avLst>
                        </a:prstGeom>
                        <a:solidFill>
                          <a:srgbClr val="E97132"/>
                        </a:solidFill>
                        <a:ln w="19050" cap="flat" cmpd="sng" algn="ctr">
                          <a:solidFill>
                            <a:sysClr val="window" lastClr="FFFFFF"/>
                          </a:solidFill>
                          <a:prstDash val="solid"/>
                          <a:miter lim="800000"/>
                          <a:extLst>
                            <a:ext uri="{C807C97D-BFC1-408E-A445-0C87EB9F89A2}">
                              <ask:lineSketchStyleProps xmlns:ask="http://schemas.microsoft.com/office/drawing/2018/sketchyshapes" sd="2890262018">
                                <a:custGeom>
                                  <a:avLst/>
                                  <a:gdLst>
                                    <a:gd name="connsiteX0" fmla="*/ 0 w 2457450"/>
                                    <a:gd name="connsiteY0" fmla="*/ 0 h 1257300"/>
                                    <a:gd name="connsiteX1" fmla="*/ 409575 w 2457450"/>
                                    <a:gd name="connsiteY1" fmla="*/ 0 h 1257300"/>
                                    <a:gd name="connsiteX2" fmla="*/ 409575 w 2457450"/>
                                    <a:gd name="connsiteY2" fmla="*/ 0 h 1257300"/>
                                    <a:gd name="connsiteX3" fmla="*/ 729044 w 2457450"/>
                                    <a:gd name="connsiteY3" fmla="*/ 0 h 1257300"/>
                                    <a:gd name="connsiteX4" fmla="*/ 1023938 w 2457450"/>
                                    <a:gd name="connsiteY4" fmla="*/ 0 h 1257300"/>
                                    <a:gd name="connsiteX5" fmla="*/ 1501775 w 2457450"/>
                                    <a:gd name="connsiteY5" fmla="*/ 0 h 1257300"/>
                                    <a:gd name="connsiteX6" fmla="*/ 1993948 w 2457450"/>
                                    <a:gd name="connsiteY6" fmla="*/ 0 h 1257300"/>
                                    <a:gd name="connsiteX7" fmla="*/ 2457450 w 2457450"/>
                                    <a:gd name="connsiteY7" fmla="*/ 0 h 1257300"/>
                                    <a:gd name="connsiteX8" fmla="*/ 2457450 w 2457450"/>
                                    <a:gd name="connsiteY8" fmla="*/ 352044 h 1257300"/>
                                    <a:gd name="connsiteX9" fmla="*/ 2457450 w 2457450"/>
                                    <a:gd name="connsiteY9" fmla="*/ 733425 h 1257300"/>
                                    <a:gd name="connsiteX10" fmla="*/ 2457450 w 2457450"/>
                                    <a:gd name="connsiteY10" fmla="*/ 733425 h 1257300"/>
                                    <a:gd name="connsiteX11" fmla="*/ 2457450 w 2457450"/>
                                    <a:gd name="connsiteY11" fmla="*/ 1047750 h 1257300"/>
                                    <a:gd name="connsiteX12" fmla="*/ 2457450 w 2457450"/>
                                    <a:gd name="connsiteY12" fmla="*/ 1257300 h 1257300"/>
                                    <a:gd name="connsiteX13" fmla="*/ 2008283 w 2457450"/>
                                    <a:gd name="connsiteY13" fmla="*/ 1257300 h 1257300"/>
                                    <a:gd name="connsiteX14" fmla="*/ 1530446 w 2457450"/>
                                    <a:gd name="connsiteY14" fmla="*/ 1257300 h 1257300"/>
                                    <a:gd name="connsiteX15" fmla="*/ 1023938 w 2457450"/>
                                    <a:gd name="connsiteY15" fmla="*/ 1257300 h 1257300"/>
                                    <a:gd name="connsiteX16" fmla="*/ 716764 w 2457450"/>
                                    <a:gd name="connsiteY16" fmla="*/ 1414463 h 1257300"/>
                                    <a:gd name="connsiteX17" fmla="*/ 409575 w 2457450"/>
                                    <a:gd name="connsiteY17" fmla="*/ 1257300 h 1257300"/>
                                    <a:gd name="connsiteX18" fmla="*/ 0 w 2457450"/>
                                    <a:gd name="connsiteY18" fmla="*/ 1257300 h 1257300"/>
                                    <a:gd name="connsiteX19" fmla="*/ 0 w 2457450"/>
                                    <a:gd name="connsiteY19" fmla="*/ 1047750 h 1257300"/>
                                    <a:gd name="connsiteX20" fmla="*/ 0 w 2457450"/>
                                    <a:gd name="connsiteY20" fmla="*/ 733425 h 1257300"/>
                                    <a:gd name="connsiteX21" fmla="*/ 0 w 2457450"/>
                                    <a:gd name="connsiteY21" fmla="*/ 733425 h 1257300"/>
                                    <a:gd name="connsiteX22" fmla="*/ 0 w 2457450"/>
                                    <a:gd name="connsiteY22" fmla="*/ 352044 h 1257300"/>
                                    <a:gd name="connsiteX23" fmla="*/ 0 w 2457450"/>
                                    <a:gd name="connsiteY23"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457450" h="1257300" fill="none" extrusionOk="0">
                                      <a:moveTo>
                                        <a:pt x="0" y="0"/>
                                      </a:moveTo>
                                      <a:cubicBezTo>
                                        <a:pt x="151373" y="-38728"/>
                                        <a:pt x="245872" y="34825"/>
                                        <a:pt x="409575" y="0"/>
                                      </a:cubicBezTo>
                                      <a:lnTo>
                                        <a:pt x="409575" y="0"/>
                                      </a:lnTo>
                                      <a:cubicBezTo>
                                        <a:pt x="524330" y="-30675"/>
                                        <a:pt x="617647" y="36662"/>
                                        <a:pt x="729044" y="0"/>
                                      </a:cubicBezTo>
                                      <a:cubicBezTo>
                                        <a:pt x="840441" y="-36662"/>
                                        <a:pt x="942067" y="4848"/>
                                        <a:pt x="1023938" y="0"/>
                                      </a:cubicBezTo>
                                      <a:cubicBezTo>
                                        <a:pt x="1175875" y="-48651"/>
                                        <a:pt x="1299316" y="43721"/>
                                        <a:pt x="1501775" y="0"/>
                                      </a:cubicBezTo>
                                      <a:cubicBezTo>
                                        <a:pt x="1704234" y="-43721"/>
                                        <a:pt x="1821024" y="20624"/>
                                        <a:pt x="1993948" y="0"/>
                                      </a:cubicBezTo>
                                      <a:cubicBezTo>
                                        <a:pt x="2166872" y="-20624"/>
                                        <a:pt x="2231262" y="12327"/>
                                        <a:pt x="2457450" y="0"/>
                                      </a:cubicBezTo>
                                      <a:cubicBezTo>
                                        <a:pt x="2465208" y="170658"/>
                                        <a:pt x="2424458" y="178064"/>
                                        <a:pt x="2457450" y="352044"/>
                                      </a:cubicBezTo>
                                      <a:cubicBezTo>
                                        <a:pt x="2490442" y="526024"/>
                                        <a:pt x="2456194" y="553623"/>
                                        <a:pt x="2457450" y="733425"/>
                                      </a:cubicBezTo>
                                      <a:lnTo>
                                        <a:pt x="2457450" y="733425"/>
                                      </a:lnTo>
                                      <a:cubicBezTo>
                                        <a:pt x="2495111" y="804670"/>
                                        <a:pt x="2448606" y="983750"/>
                                        <a:pt x="2457450" y="1047750"/>
                                      </a:cubicBezTo>
                                      <a:cubicBezTo>
                                        <a:pt x="2474564" y="1144938"/>
                                        <a:pt x="2452583" y="1214387"/>
                                        <a:pt x="2457450" y="1257300"/>
                                      </a:cubicBezTo>
                                      <a:cubicBezTo>
                                        <a:pt x="2282610" y="1269729"/>
                                        <a:pt x="2133095" y="1248541"/>
                                        <a:pt x="2008283" y="1257300"/>
                                      </a:cubicBezTo>
                                      <a:cubicBezTo>
                                        <a:pt x="1883471" y="1266059"/>
                                        <a:pt x="1746937" y="1231160"/>
                                        <a:pt x="1530446" y="1257300"/>
                                      </a:cubicBezTo>
                                      <a:cubicBezTo>
                                        <a:pt x="1313955" y="1283440"/>
                                        <a:pt x="1236336" y="1255270"/>
                                        <a:pt x="1023938" y="1257300"/>
                                      </a:cubicBezTo>
                                      <a:cubicBezTo>
                                        <a:pt x="908757" y="1322427"/>
                                        <a:pt x="816528" y="1328612"/>
                                        <a:pt x="716764" y="1414463"/>
                                      </a:cubicBezTo>
                                      <a:cubicBezTo>
                                        <a:pt x="591222" y="1363143"/>
                                        <a:pt x="491920" y="1260842"/>
                                        <a:pt x="409575" y="1257300"/>
                                      </a:cubicBezTo>
                                      <a:cubicBezTo>
                                        <a:pt x="321023" y="1296197"/>
                                        <a:pt x="190060" y="1228714"/>
                                        <a:pt x="0" y="1257300"/>
                                      </a:cubicBezTo>
                                      <a:cubicBezTo>
                                        <a:pt x="-22374" y="1161160"/>
                                        <a:pt x="14125" y="1143402"/>
                                        <a:pt x="0" y="1047750"/>
                                      </a:cubicBezTo>
                                      <a:cubicBezTo>
                                        <a:pt x="-30205" y="950953"/>
                                        <a:pt x="10539" y="835986"/>
                                        <a:pt x="0" y="733425"/>
                                      </a:cubicBezTo>
                                      <a:lnTo>
                                        <a:pt x="0" y="733425"/>
                                      </a:lnTo>
                                      <a:cubicBezTo>
                                        <a:pt x="-45692" y="613044"/>
                                        <a:pt x="20501" y="503513"/>
                                        <a:pt x="0" y="352044"/>
                                      </a:cubicBezTo>
                                      <a:cubicBezTo>
                                        <a:pt x="-20501" y="200575"/>
                                        <a:pt x="27201" y="98646"/>
                                        <a:pt x="0" y="0"/>
                                      </a:cubicBezTo>
                                      <a:close/>
                                    </a:path>
                                    <a:path w="2457450" h="1257300" stroke="0" extrusionOk="0">
                                      <a:moveTo>
                                        <a:pt x="0" y="0"/>
                                      </a:moveTo>
                                      <a:cubicBezTo>
                                        <a:pt x="142467" y="-36058"/>
                                        <a:pt x="320852" y="1108"/>
                                        <a:pt x="409575" y="0"/>
                                      </a:cubicBezTo>
                                      <a:lnTo>
                                        <a:pt x="409575" y="0"/>
                                      </a:lnTo>
                                      <a:cubicBezTo>
                                        <a:pt x="508786" y="-31117"/>
                                        <a:pt x="632281" y="25076"/>
                                        <a:pt x="716757" y="0"/>
                                      </a:cubicBezTo>
                                      <a:cubicBezTo>
                                        <a:pt x="801233" y="-25076"/>
                                        <a:pt x="871783" y="23378"/>
                                        <a:pt x="1023938" y="0"/>
                                      </a:cubicBezTo>
                                      <a:cubicBezTo>
                                        <a:pt x="1149696" y="-28641"/>
                                        <a:pt x="1308114" y="8563"/>
                                        <a:pt x="1530446" y="0"/>
                                      </a:cubicBezTo>
                                      <a:cubicBezTo>
                                        <a:pt x="1752778" y="-8563"/>
                                        <a:pt x="1814852" y="5699"/>
                                        <a:pt x="1965278" y="0"/>
                                      </a:cubicBezTo>
                                      <a:cubicBezTo>
                                        <a:pt x="2115704" y="-5699"/>
                                        <a:pt x="2248866" y="33573"/>
                                        <a:pt x="2457450" y="0"/>
                                      </a:cubicBezTo>
                                      <a:cubicBezTo>
                                        <a:pt x="2467098" y="76148"/>
                                        <a:pt x="2444552" y="221428"/>
                                        <a:pt x="2457450" y="352044"/>
                                      </a:cubicBezTo>
                                      <a:cubicBezTo>
                                        <a:pt x="2470348" y="482660"/>
                                        <a:pt x="2413105" y="592076"/>
                                        <a:pt x="2457450" y="733425"/>
                                      </a:cubicBezTo>
                                      <a:lnTo>
                                        <a:pt x="2457450" y="733425"/>
                                      </a:lnTo>
                                      <a:cubicBezTo>
                                        <a:pt x="2476292" y="807306"/>
                                        <a:pt x="2455542" y="914086"/>
                                        <a:pt x="2457450" y="1047750"/>
                                      </a:cubicBezTo>
                                      <a:cubicBezTo>
                                        <a:pt x="2464155" y="1109697"/>
                                        <a:pt x="2435175" y="1198137"/>
                                        <a:pt x="2457450" y="1257300"/>
                                      </a:cubicBezTo>
                                      <a:cubicBezTo>
                                        <a:pt x="2329160" y="1283517"/>
                                        <a:pt x="2140954" y="1222977"/>
                                        <a:pt x="1950942" y="1257300"/>
                                      </a:cubicBezTo>
                                      <a:cubicBezTo>
                                        <a:pt x="1760930" y="1291623"/>
                                        <a:pt x="1683027" y="1244317"/>
                                        <a:pt x="1473105" y="1257300"/>
                                      </a:cubicBezTo>
                                      <a:cubicBezTo>
                                        <a:pt x="1263183" y="1270283"/>
                                        <a:pt x="1136836" y="1245603"/>
                                        <a:pt x="1023938" y="1257300"/>
                                      </a:cubicBezTo>
                                      <a:cubicBezTo>
                                        <a:pt x="910017" y="1331394"/>
                                        <a:pt x="844292" y="1316996"/>
                                        <a:pt x="716764" y="1414463"/>
                                      </a:cubicBezTo>
                                      <a:cubicBezTo>
                                        <a:pt x="557469" y="1363568"/>
                                        <a:pt x="529039" y="1301283"/>
                                        <a:pt x="409575" y="1257300"/>
                                      </a:cubicBezTo>
                                      <a:cubicBezTo>
                                        <a:pt x="273250" y="1303900"/>
                                        <a:pt x="136369" y="1222377"/>
                                        <a:pt x="0" y="1257300"/>
                                      </a:cubicBezTo>
                                      <a:cubicBezTo>
                                        <a:pt x="-16938" y="1194490"/>
                                        <a:pt x="8296" y="1099376"/>
                                        <a:pt x="0" y="1047750"/>
                                      </a:cubicBezTo>
                                      <a:cubicBezTo>
                                        <a:pt x="-4518" y="978008"/>
                                        <a:pt x="22558" y="805140"/>
                                        <a:pt x="0" y="733425"/>
                                      </a:cubicBezTo>
                                      <a:lnTo>
                                        <a:pt x="0" y="733425"/>
                                      </a:lnTo>
                                      <a:cubicBezTo>
                                        <a:pt x="-17686" y="651600"/>
                                        <a:pt x="8047" y="454415"/>
                                        <a:pt x="0" y="374047"/>
                                      </a:cubicBezTo>
                                      <a:cubicBezTo>
                                        <a:pt x="-8047" y="293679"/>
                                        <a:pt x="43454" y="118637"/>
                                        <a:pt x="0" y="0"/>
                                      </a:cubicBezTo>
                                      <a:close/>
                                    </a:path>
                                  </a:pathLst>
                                </a:custGeom>
                                <ask:type>
                                  <ask:lineSketchNone/>
                                </ask:type>
                              </ask:lineSketchStyleProps>
                            </a:ext>
                          </a:extLst>
                        </a:ln>
                        <a:effectLst/>
                      </wps:spPr>
                      <wps:txbx>
                        <w:txbxContent>
                          <w:p w14:paraId="11ADC3D0" w14:textId="77777777" w:rsidR="00E576B5" w:rsidRPr="005B0D43" w:rsidRDefault="00E576B5" w:rsidP="00E576B5">
                            <w:pPr>
                              <w:jc w:val="center"/>
                              <w:rPr>
                                <w:b/>
                                <w:bCs/>
                                <w:color w:val="FFFFFF"/>
                                <w:sz w:val="28"/>
                                <w:szCs w:val="28"/>
                              </w:rPr>
                            </w:pPr>
                            <w:r w:rsidRPr="00A05687">
                              <w:rPr>
                                <w:b/>
                                <w:bCs/>
                                <w:color w:val="FFFFFF"/>
                                <w:szCs w:val="24"/>
                              </w:rPr>
                              <w:t>This section</w:t>
                            </w:r>
                            <w:r>
                              <w:rPr>
                                <w:b/>
                                <w:bCs/>
                                <w:color w:val="FFFFFF"/>
                                <w:szCs w:val="24"/>
                              </w:rPr>
                              <w:t xml:space="preserve"> is informational for the report writer and reader. Because legal requirements are too extensive to capture in their entirety in an annual report, the description of each measure provides examples of legal requirements the charter is bound to and/or areas the authorizer might review as part of the current year’s oversight.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639078" id="_x0000_s1034" type="#_x0000_t61" style="position:absolute;margin-left:-6.75pt;margin-top:.4pt;width:468pt;height:84.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" adj="15587,24300" fillcolor="#e97132" strokecolor="window" strokeweight="1.5pt">
                <v:textbox>
                  <w:txbxContent>
                    <w:p w14:paraId="11ADC3D0" w14:textId="77777777" w:rsidR="00E576B5" w:rsidRPr="005B0D43" w:rsidRDefault="00E576B5" w:rsidP="00E576B5">
                      <w:pPr>
                        <w:jc w:val="center"/>
                        <w:rPr>
                          <w:b/>
                          <w:bCs/>
                          <w:color w:val="FFFFFF"/>
                          <w:sz w:val="28"/>
                          <w:szCs w:val="28"/>
                        </w:rPr>
                      </w:pPr>
                      <w:r w:rsidRPr="00A05687">
                        <w:rPr>
                          <w:b/>
                          <w:bCs/>
                          <w:color w:val="FFFFFF"/>
                          <w:szCs w:val="24"/>
                        </w:rPr>
                        <w:t>This section</w:t>
                      </w:r>
                      <w:r>
                        <w:rPr>
                          <w:b/>
                          <w:bCs/>
                          <w:color w:val="FFFFFF"/>
                          <w:szCs w:val="24"/>
                        </w:rPr>
                        <w:t xml:space="preserve"> is informational for the report writer and reader. Because legal requirements are too extensive to capture in their entirety in an annual report, the description of each measure provides examples of legal requirements the charter is bound to and/or areas the authorizer might review as part of the current year’s oversight.    </w:t>
                      </w:r>
                    </w:p>
                  </w:txbxContent>
                </v:textbox>
                <w10:wrap anchorx="margin"/>
              </v:shape>
            </w:pict>
          </mc:Fallback>
        </mc:AlternateContent>
      </w:r>
    </w:p>
    <w:p w14:paraId="64F1E670" w14:textId="0639679E" w:rsidR="0008428F" w:rsidRDefault="0008428F" w:rsidP="00121C9D">
      <w:pPr>
        <w:pStyle w:val="Paragraph"/>
      </w:pPr>
    </w:p>
    <w:p w14:paraId="05C4440A" w14:textId="6E3953FA" w:rsidR="0008428F" w:rsidRDefault="0008428F" w:rsidP="00121C9D">
      <w:pPr>
        <w:pStyle w:val="Paragraph"/>
      </w:pPr>
    </w:p>
    <w:p w14:paraId="4C5DC316" w14:textId="46EB1780" w:rsidR="000C36D4" w:rsidRDefault="000C36D4" w:rsidP="00121C9D">
      <w:pPr>
        <w:pStyle w:val="Paragraph"/>
      </w:pPr>
    </w:p>
    <w:p w14:paraId="08FA8A01" w14:textId="77777777" w:rsidR="0008428F" w:rsidRDefault="0008428F" w:rsidP="00121C9D">
      <w:pPr>
        <w:pStyle w:val="Paragraph"/>
      </w:pPr>
    </w:p>
    <w:p w14:paraId="1DF5A0F4" w14:textId="77777777" w:rsidR="0008428F" w:rsidRPr="00121C9D" w:rsidRDefault="0008428F" w:rsidP="00217CD3">
      <w:pPr>
        <w:pStyle w:val="Heading4A"/>
      </w:pPr>
      <w:bookmarkStart w:id="16" w:name="_Toc175651770"/>
      <w:bookmarkStart w:id="17" w:name="_Toc175732405"/>
      <w:r w:rsidRPr="00121C9D">
        <w:t>Measures Descriptions</w:t>
      </w:r>
      <w:bookmarkEnd w:id="16"/>
      <w:bookmarkEnd w:id="17"/>
    </w:p>
    <w:tbl>
      <w:tblPr>
        <w:tblW w:w="0" w:type="auto"/>
        <w:tblInd w:w="-3"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ook w:val="04A0" w:firstRow="1" w:lastRow="0" w:firstColumn="1" w:lastColumn="0" w:noHBand="0" w:noVBand="1"/>
      </w:tblPr>
      <w:tblGrid>
        <w:gridCol w:w="9352"/>
      </w:tblGrid>
      <w:tr w:rsidR="0008428F" w:rsidRPr="0008428F" w14:paraId="0D3CB435" w14:textId="77777777" w:rsidTr="00121C9D">
        <w:trPr>
          <w:trHeight w:val="98"/>
          <w:tblHeader/>
        </w:trPr>
        <w:tc>
          <w:tcPr>
            <w:tcW w:w="9352" w:type="dxa"/>
            <w:shd w:val="clear" w:color="auto" w:fill="586D2D"/>
            <w:tcMar>
              <w:top w:w="144" w:type="dxa"/>
              <w:left w:w="144" w:type="dxa"/>
              <w:bottom w:w="144" w:type="dxa"/>
              <w:right w:w="144" w:type="dxa"/>
            </w:tcMar>
          </w:tcPr>
          <w:p w14:paraId="732C8023" w14:textId="79485D0C" w:rsidR="0008428F" w:rsidRPr="0008428F" w:rsidRDefault="00000000" w:rsidP="0008428F">
            <w:pPr>
              <w:spacing w:after="0"/>
              <w:rPr>
                <w:rFonts w:ascii="Calibri" w:eastAsia="Calibri" w:hAnsi="Calibri" w:cs="Calibri"/>
                <w:color w:val="F0F2F4"/>
                <w:sz w:val="22"/>
                <w:lang w:eastAsia="en-US"/>
              </w:rPr>
            </w:pPr>
            <w:sdt>
              <w:sdtPr>
                <w:rPr>
                  <w:rFonts w:ascii="Calibri" w:eastAsia="Calibri" w:hAnsi="Calibri" w:cs="Calibri"/>
                  <w:sz w:val="22"/>
                  <w:lang w:eastAsia="en-US"/>
                </w:rPr>
                <w:tag w:val="goog_rdk_6"/>
                <w:id w:val="973167250"/>
                <w:placeholder>
                  <w:docPart w:val="CCA5F191A5D045C9BC853A37D685B80F"/>
                </w:placeholder>
                <w:showingPlcHdr/>
              </w:sdtPr>
              <w:sdtEndPr>
                <w:rPr>
                  <w:b/>
                  <w:bCs/>
                </w:rPr>
              </w:sdtEndPr>
              <w:sdtContent/>
            </w:sdt>
            <w:r w:rsidR="0008428F" w:rsidRPr="0008428F">
              <w:rPr>
                <w:rFonts w:ascii="Calibri" w:eastAsia="Calibri" w:hAnsi="Calibri" w:cs="Calibri"/>
                <w:b/>
                <w:bCs/>
                <w:color w:val="F0F2F4"/>
                <w:sz w:val="22"/>
                <w:lang w:eastAsia="en-US"/>
              </w:rPr>
              <w:t xml:space="preserve">Measure </w:t>
            </w:r>
            <w:r w:rsidR="0008428F" w:rsidRPr="0008428F">
              <w:rPr>
                <w:rFonts w:ascii="Calibri" w:eastAsia="Calibri" w:hAnsi="Calibri" w:cs="Calibri"/>
                <w:b/>
                <w:bCs/>
                <w:color w:val="FFFFFF"/>
                <w:sz w:val="22"/>
                <w:lang w:eastAsia="en-US"/>
              </w:rPr>
              <w:t>1:</w:t>
            </w:r>
            <w:r w:rsidR="0008428F" w:rsidRPr="0008428F">
              <w:rPr>
                <w:rFonts w:ascii="Calibri" w:eastAsia="Calibri" w:hAnsi="Calibri" w:cs="Calibri"/>
                <w:b/>
                <w:bCs/>
                <w:color w:val="F0F2F4"/>
                <w:sz w:val="22"/>
                <w:lang w:eastAsia="en-US"/>
              </w:rPr>
              <w:t xml:space="preserve"> Reporting and Compliance</w:t>
            </w:r>
          </w:p>
        </w:tc>
      </w:tr>
      <w:tr w:rsidR="0008428F" w:rsidRPr="0008428F" w14:paraId="25476EDA" w14:textId="77777777" w:rsidTr="0008428F">
        <w:trPr>
          <w:trHeight w:val="2659"/>
          <w:tblHeader/>
        </w:trPr>
        <w:tc>
          <w:tcPr>
            <w:tcW w:w="9352" w:type="dxa"/>
            <w:shd w:val="clear" w:color="auto" w:fill="F2F2F2"/>
            <w:tcMar>
              <w:top w:w="-144" w:type="dxa"/>
              <w:left w:w="-144" w:type="dxa"/>
              <w:bottom w:w="-144" w:type="dxa"/>
              <w:right w:w="-144" w:type="dxa"/>
            </w:tcMar>
          </w:tcPr>
          <w:p w14:paraId="6CDA0189" w14:textId="77777777" w:rsidR="0008428F" w:rsidRPr="00121C9D" w:rsidRDefault="0008428F" w:rsidP="0008428F">
            <w:pPr>
              <w:tabs>
                <w:tab w:val="left" w:pos="1845"/>
              </w:tabs>
              <w:spacing w:after="0"/>
              <w:ind w:left="90" w:right="166"/>
              <w:jc w:val="both"/>
              <w:rPr>
                <w:rFonts w:ascii="Calibri" w:eastAsia="Calibri" w:hAnsi="Calibri" w:cs="Calibri"/>
                <w:color w:val="000000"/>
                <w:sz w:val="22"/>
                <w:lang w:eastAsia="en-US"/>
              </w:rPr>
            </w:pPr>
            <w:r w:rsidRPr="00121C9D">
              <w:rPr>
                <w:rFonts w:ascii="Calibri" w:eastAsia="Calibri" w:hAnsi="Calibri" w:cs="Calibri"/>
                <w:b/>
                <w:bCs/>
                <w:color w:val="000000"/>
                <w:sz w:val="22"/>
                <w:u w:val="single"/>
                <w:lang w:eastAsia="en-US"/>
              </w:rPr>
              <w:t>Examples</w:t>
            </w:r>
            <w:r w:rsidRPr="00121C9D">
              <w:rPr>
                <w:rFonts w:ascii="Calibri" w:eastAsia="Calibri" w:hAnsi="Calibri" w:cs="Calibri"/>
                <w:color w:val="000000"/>
                <w:sz w:val="22"/>
                <w:lang w:eastAsia="en-US"/>
              </w:rPr>
              <w:t xml:space="preserve"> of charter school compliance include but are not limited to</w:t>
            </w:r>
          </w:p>
          <w:p w14:paraId="0279CC06" w14:textId="77777777" w:rsidR="0008428F" w:rsidRPr="00121C9D" w:rsidRDefault="0008428F" w:rsidP="0008428F">
            <w:pPr>
              <w:numPr>
                <w:ilvl w:val="0"/>
                <w:numId w:val="18"/>
              </w:numPr>
              <w:tabs>
                <w:tab w:val="left" w:pos="1845"/>
              </w:tabs>
              <w:spacing w:after="0"/>
              <w:ind w:right="166"/>
              <w:contextualSpacing/>
              <w:jc w:val="both"/>
              <w:rPr>
                <w:rFonts w:ascii="Calibri" w:eastAsia="Calibri" w:hAnsi="Calibri" w:cs="Calibri"/>
                <w:color w:val="000000"/>
                <w:sz w:val="22"/>
                <w:lang w:eastAsia="en-US"/>
              </w:rPr>
            </w:pPr>
            <w:r w:rsidRPr="00121C9D">
              <w:rPr>
                <w:rFonts w:ascii="Calibri" w:eastAsia="Calibri" w:hAnsi="Calibri" w:cs="Calibri"/>
                <w:color w:val="000000"/>
                <w:sz w:val="22"/>
                <w:lang w:eastAsia="en-US"/>
              </w:rPr>
              <w:t>Completed “determination of funding,” as applicable [EC §47634.2; Title 5, 11963.2–11963.7]</w:t>
            </w:r>
          </w:p>
          <w:p w14:paraId="1594C159" w14:textId="77777777" w:rsidR="0008428F" w:rsidRPr="00121C9D" w:rsidRDefault="0008428F" w:rsidP="0008428F">
            <w:pPr>
              <w:numPr>
                <w:ilvl w:val="0"/>
                <w:numId w:val="18"/>
              </w:numPr>
              <w:tabs>
                <w:tab w:val="left" w:pos="1845"/>
              </w:tabs>
              <w:spacing w:after="0"/>
              <w:ind w:right="166"/>
              <w:contextualSpacing/>
              <w:jc w:val="both"/>
              <w:rPr>
                <w:rFonts w:ascii="Calibri" w:eastAsia="Calibri" w:hAnsi="Calibri" w:cs="Calibri"/>
                <w:color w:val="000000"/>
                <w:sz w:val="22"/>
                <w:lang w:eastAsia="en-US"/>
              </w:rPr>
            </w:pPr>
            <w:r w:rsidRPr="00121C9D">
              <w:rPr>
                <w:rFonts w:ascii="Calibri" w:eastAsia="Calibri" w:hAnsi="Calibri" w:cs="Calibri"/>
                <w:color w:val="000000"/>
                <w:sz w:val="22"/>
                <w:lang w:eastAsia="en-US"/>
              </w:rPr>
              <w:t xml:space="preserve">The charter school annually submits </w:t>
            </w:r>
            <w:r w:rsidRPr="00121C9D">
              <w:rPr>
                <w:rFonts w:ascii="Calibri" w:eastAsia="Calibri" w:hAnsi="Calibri" w:cs="Calibri"/>
                <w:b/>
                <w:bCs/>
                <w:color w:val="000000"/>
                <w:sz w:val="22"/>
                <w:u w:val="single"/>
                <w:lang w:eastAsia="en-US"/>
              </w:rPr>
              <w:t>accurate</w:t>
            </w:r>
            <w:r w:rsidRPr="00121C9D">
              <w:rPr>
                <w:rFonts w:ascii="Calibri" w:eastAsia="Calibri" w:hAnsi="Calibri" w:cs="Calibri"/>
                <w:color w:val="000000"/>
                <w:sz w:val="22"/>
                <w:lang w:eastAsia="en-US"/>
              </w:rPr>
              <w:t xml:space="preserve"> reports required under EC §47604.33</w:t>
            </w:r>
          </w:p>
          <w:p w14:paraId="06CA2B89" w14:textId="77777777" w:rsidR="0008428F" w:rsidRPr="00121C9D" w:rsidRDefault="0008428F" w:rsidP="0008428F">
            <w:pPr>
              <w:numPr>
                <w:ilvl w:val="0"/>
                <w:numId w:val="18"/>
              </w:numPr>
              <w:tabs>
                <w:tab w:val="left" w:pos="1845"/>
              </w:tabs>
              <w:spacing w:after="0"/>
              <w:ind w:right="166"/>
              <w:contextualSpacing/>
              <w:jc w:val="both"/>
              <w:rPr>
                <w:rFonts w:ascii="Calibri" w:eastAsia="Calibri" w:hAnsi="Calibri" w:cs="Calibri"/>
                <w:color w:val="000000"/>
                <w:sz w:val="22"/>
                <w:lang w:eastAsia="en-US"/>
              </w:rPr>
            </w:pPr>
            <w:r w:rsidRPr="00121C9D">
              <w:rPr>
                <w:rFonts w:ascii="Calibri" w:eastAsia="Calibri" w:hAnsi="Calibri" w:cs="Calibri"/>
                <w:color w:val="000000"/>
                <w:sz w:val="22"/>
                <w:lang w:eastAsia="en-US"/>
              </w:rPr>
              <w:t>Approved budget, short-term/long-term debt, accruals, accounting, and fiscal policies</w:t>
            </w:r>
          </w:p>
          <w:p w14:paraId="14F4D3BB" w14:textId="77777777" w:rsidR="0008428F" w:rsidRPr="00121C9D" w:rsidRDefault="0008428F" w:rsidP="0008428F">
            <w:pPr>
              <w:numPr>
                <w:ilvl w:val="0"/>
                <w:numId w:val="18"/>
              </w:numPr>
              <w:tabs>
                <w:tab w:val="left" w:pos="1845"/>
              </w:tabs>
              <w:spacing w:after="0"/>
              <w:ind w:right="166"/>
              <w:contextualSpacing/>
              <w:jc w:val="both"/>
              <w:rPr>
                <w:rFonts w:ascii="Calibri" w:eastAsia="Calibri" w:hAnsi="Calibri" w:cs="Calibri"/>
                <w:color w:val="000000"/>
                <w:sz w:val="22"/>
                <w:lang w:eastAsia="en-US"/>
              </w:rPr>
            </w:pPr>
            <w:r w:rsidRPr="00121C9D">
              <w:rPr>
                <w:rFonts w:ascii="Calibri" w:eastAsia="Calibri" w:hAnsi="Calibri" w:cs="Calibri"/>
                <w:color w:val="000000"/>
                <w:sz w:val="22"/>
                <w:lang w:eastAsia="en-US"/>
              </w:rPr>
              <w:t>School maintains separate accounts for unrestricted and restricted revenues and expenditures per the California School Accounting Manual</w:t>
            </w:r>
          </w:p>
          <w:p w14:paraId="0F6B5FD0" w14:textId="77777777" w:rsidR="0008428F" w:rsidRPr="0008428F" w:rsidRDefault="0008428F" w:rsidP="0008428F">
            <w:pPr>
              <w:numPr>
                <w:ilvl w:val="0"/>
                <w:numId w:val="18"/>
              </w:numPr>
              <w:tabs>
                <w:tab w:val="left" w:pos="1845"/>
              </w:tabs>
              <w:spacing w:after="0"/>
              <w:ind w:right="166"/>
              <w:contextualSpacing/>
              <w:jc w:val="both"/>
              <w:rPr>
                <w:rFonts w:ascii="Calibri" w:eastAsia="Calibri" w:hAnsi="Calibri" w:cs="Calibri"/>
                <w:strike/>
                <w:color w:val="3E535F"/>
                <w:sz w:val="22"/>
                <w:lang w:eastAsia="en-US"/>
              </w:rPr>
            </w:pPr>
            <w:r w:rsidRPr="00121C9D">
              <w:rPr>
                <w:rFonts w:ascii="Calibri" w:eastAsia="Calibri" w:hAnsi="Calibri" w:cs="Calibri"/>
                <w:color w:val="000000"/>
                <w:sz w:val="22"/>
                <w:lang w:eastAsia="en-US"/>
              </w:rPr>
              <w:t>On or before December 15 of the subsequent fiscal year, a copy of the audit for the prior year has been provided to the authorizing LEA, the county superintendent of schools of the county in which the charter school is located, the State Controller’s Office, and the California Department of Education, per Education Code §47605(m) and 41020. </w:t>
            </w:r>
          </w:p>
        </w:tc>
      </w:tr>
    </w:tbl>
    <w:p w14:paraId="40747531" w14:textId="77777777" w:rsidR="0008428F" w:rsidRPr="0008428F" w:rsidRDefault="0008428F" w:rsidP="0008428F">
      <w:pPr>
        <w:tabs>
          <w:tab w:val="left" w:pos="9360"/>
        </w:tabs>
        <w:spacing w:after="0"/>
        <w:rPr>
          <w:rFonts w:ascii="Calibri" w:eastAsia="Calibri" w:hAnsi="Calibri" w:cs="Calibri"/>
          <w:b/>
          <w:bCs/>
          <w:color w:val="A6A6A6"/>
          <w:szCs w:val="24"/>
          <w:lang w:eastAsia="en-US"/>
        </w:rPr>
      </w:pPr>
      <w:bookmarkStart w:id="18" w:name="_Toc165631488"/>
    </w:p>
    <w:tbl>
      <w:tblPr>
        <w:tblW w:w="0" w:type="auto"/>
        <w:tblBorders>
          <w:top w:val="single" w:sz="2" w:space="0" w:color="D9D9D9"/>
          <w:left w:val="single" w:sz="2" w:space="0" w:color="D9D9D9"/>
          <w:bottom w:val="single" w:sz="2" w:space="0" w:color="D9D9D9"/>
          <w:right w:val="single" w:sz="2" w:space="0" w:color="D9D9D9"/>
          <w:insideH w:val="single" w:sz="2" w:space="0" w:color="D9D9D9"/>
          <w:insideV w:val="single" w:sz="2" w:space="0" w:color="FFFFFF"/>
        </w:tblBorders>
        <w:tblLook w:val="04A0" w:firstRow="1" w:lastRow="0" w:firstColumn="1" w:lastColumn="0" w:noHBand="0" w:noVBand="1"/>
      </w:tblPr>
      <w:tblGrid>
        <w:gridCol w:w="9346"/>
        <w:gridCol w:w="8"/>
      </w:tblGrid>
      <w:tr w:rsidR="0008428F" w:rsidRPr="0008428F" w14:paraId="4F618878" w14:textId="77777777" w:rsidTr="00121C9D">
        <w:trPr>
          <w:gridAfter w:val="1"/>
          <w:wAfter w:w="8" w:type="dxa"/>
          <w:trHeight w:val="121"/>
        </w:trPr>
        <w:tc>
          <w:tcPr>
            <w:tcW w:w="9349" w:type="dxa"/>
            <w:shd w:val="clear" w:color="auto" w:fill="586D2D"/>
            <w:tcMar>
              <w:top w:w="144" w:type="dxa"/>
              <w:left w:w="144" w:type="dxa"/>
              <w:bottom w:w="144" w:type="dxa"/>
              <w:right w:w="144" w:type="dxa"/>
            </w:tcMar>
          </w:tcPr>
          <w:p w14:paraId="4EC0A407" w14:textId="77777777" w:rsidR="0008428F" w:rsidRPr="0008428F" w:rsidRDefault="0008428F" w:rsidP="0008428F">
            <w:pPr>
              <w:spacing w:after="0"/>
              <w:rPr>
                <w:rFonts w:ascii="Calibri" w:eastAsia="Calibri" w:hAnsi="Calibri" w:cs="Calibri"/>
                <w:b/>
                <w:bCs/>
                <w:sz w:val="22"/>
                <w:lang w:eastAsia="en-US"/>
              </w:rPr>
            </w:pPr>
            <w:r w:rsidRPr="0008428F">
              <w:rPr>
                <w:rFonts w:ascii="Calibri" w:eastAsia="Calibri" w:hAnsi="Calibri" w:cs="Calibri"/>
                <w:b/>
                <w:bCs/>
                <w:color w:val="F0F2F4"/>
                <w:sz w:val="22"/>
                <w:lang w:eastAsia="en-US"/>
              </w:rPr>
              <w:t>Measure</w:t>
            </w:r>
            <w:r w:rsidRPr="0008428F">
              <w:rPr>
                <w:rFonts w:ascii="Calibri" w:eastAsia="Calibri" w:hAnsi="Calibri" w:cs="Calibri"/>
                <w:b/>
                <w:bCs/>
                <w:color w:val="FFFFFF"/>
                <w:sz w:val="22"/>
                <w:lang w:eastAsia="en-US"/>
              </w:rPr>
              <w:t xml:space="preserve"> 2</w:t>
            </w:r>
            <w:r w:rsidRPr="0008428F">
              <w:rPr>
                <w:rFonts w:ascii="Calibri" w:eastAsia="Calibri" w:hAnsi="Calibri" w:cs="Calibri"/>
                <w:b/>
                <w:bCs/>
                <w:color w:val="F0F2F4"/>
                <w:sz w:val="22"/>
                <w:lang w:eastAsia="en-US"/>
              </w:rPr>
              <w:t xml:space="preserve">: Governance </w:t>
            </w:r>
          </w:p>
        </w:tc>
      </w:tr>
      <w:tr w:rsidR="0008428F" w:rsidRPr="0008428F" w14:paraId="6B02B255" w14:textId="77777777" w:rsidTr="00121C9D">
        <w:trPr>
          <w:gridAfter w:val="1"/>
          <w:wAfter w:w="8" w:type="dxa"/>
          <w:trHeight w:val="456"/>
        </w:trPr>
        <w:tc>
          <w:tcPr>
            <w:tcW w:w="9349" w:type="dxa"/>
            <w:tcBorders>
              <w:bottom w:val="nil"/>
            </w:tcBorders>
            <w:shd w:val="clear" w:color="auto" w:fill="F2F2F2"/>
            <w:tcMar>
              <w:top w:w="-144" w:type="dxa"/>
              <w:left w:w="-144" w:type="dxa"/>
              <w:bottom w:w="-144" w:type="dxa"/>
              <w:right w:w="-144" w:type="dxa"/>
            </w:tcMar>
          </w:tcPr>
          <w:p w14:paraId="6BBD3AF5" w14:textId="77777777" w:rsidR="0008428F" w:rsidRPr="00121C9D" w:rsidRDefault="0008428F" w:rsidP="0008428F">
            <w:pPr>
              <w:tabs>
                <w:tab w:val="left" w:pos="1845"/>
              </w:tabs>
              <w:spacing w:after="0"/>
              <w:ind w:left="90" w:right="166"/>
              <w:jc w:val="both"/>
              <w:rPr>
                <w:rFonts w:ascii="Calibri" w:eastAsia="Calibri" w:hAnsi="Calibri" w:cs="Calibri"/>
                <w:color w:val="000000"/>
                <w:sz w:val="22"/>
                <w:lang w:eastAsia="en-US"/>
              </w:rPr>
            </w:pPr>
            <w:r w:rsidRPr="00121C9D">
              <w:rPr>
                <w:rFonts w:ascii="Calibri" w:eastAsia="Calibri" w:hAnsi="Calibri" w:cs="Calibri"/>
                <w:b/>
                <w:bCs/>
                <w:color w:val="000000"/>
                <w:sz w:val="22"/>
                <w:u w:val="single"/>
                <w:lang w:eastAsia="en-US"/>
              </w:rPr>
              <w:t>Examples</w:t>
            </w:r>
            <w:r w:rsidRPr="00121C9D">
              <w:rPr>
                <w:rFonts w:ascii="Calibri" w:eastAsia="Calibri" w:hAnsi="Calibri" w:cs="Calibri"/>
                <w:color w:val="000000"/>
                <w:sz w:val="22"/>
                <w:lang w:eastAsia="en-US"/>
              </w:rPr>
              <w:t xml:space="preserve"> of charter board compliance include but are not limited to</w:t>
            </w:r>
          </w:p>
          <w:p w14:paraId="558BC143" w14:textId="77777777" w:rsidR="0008428F" w:rsidRPr="00121C9D" w:rsidRDefault="0008428F" w:rsidP="0008428F">
            <w:pPr>
              <w:numPr>
                <w:ilvl w:val="0"/>
                <w:numId w:val="16"/>
              </w:numPr>
              <w:pBdr>
                <w:top w:val="none" w:sz="0" w:space="0" w:color="000000"/>
              </w:pBdr>
              <w:spacing w:after="0"/>
              <w:ind w:right="166"/>
              <w:contextualSpacing/>
              <w:jc w:val="both"/>
              <w:rPr>
                <w:rFonts w:ascii="Calibri" w:eastAsia="Calibri" w:hAnsi="Calibri" w:cs="Calibri"/>
                <w:color w:val="000000"/>
                <w:sz w:val="22"/>
                <w:lang w:eastAsia="en-US"/>
              </w:rPr>
            </w:pPr>
            <w:r w:rsidRPr="00121C9D">
              <w:rPr>
                <w:rFonts w:ascii="Calibri" w:eastAsia="Calibri" w:hAnsi="Calibri" w:cs="Calibri"/>
                <w:color w:val="000000"/>
                <w:sz w:val="22"/>
                <w:lang w:eastAsia="en-US"/>
              </w:rPr>
              <w:t>Structure is consistent with EC §47604 (not for profit)</w:t>
            </w:r>
          </w:p>
          <w:p w14:paraId="6D8215B5" w14:textId="77777777" w:rsidR="0008428F" w:rsidRPr="00121C9D" w:rsidRDefault="0008428F" w:rsidP="0008428F">
            <w:pPr>
              <w:numPr>
                <w:ilvl w:val="0"/>
                <w:numId w:val="16"/>
              </w:numPr>
              <w:pBdr>
                <w:top w:val="none" w:sz="0" w:space="0" w:color="000000"/>
              </w:pBdr>
              <w:spacing w:after="0"/>
              <w:ind w:right="166"/>
              <w:contextualSpacing/>
              <w:jc w:val="both"/>
              <w:rPr>
                <w:rFonts w:ascii="Calibri" w:eastAsia="Calibri" w:hAnsi="Calibri" w:cs="Calibri"/>
                <w:color w:val="000000"/>
                <w:sz w:val="22"/>
                <w:lang w:eastAsia="en-US"/>
              </w:rPr>
            </w:pPr>
            <w:r w:rsidRPr="00121C9D">
              <w:rPr>
                <w:rFonts w:ascii="Calibri" w:eastAsia="Calibri" w:hAnsi="Calibri" w:cs="Calibri"/>
                <w:color w:val="000000"/>
                <w:sz w:val="22"/>
                <w:lang w:eastAsia="en-US"/>
              </w:rPr>
              <w:t>Board composition is consistent with the approved charter and corporate bylaws and is inclusive of educational partners as decision-makers</w:t>
            </w:r>
          </w:p>
          <w:p w14:paraId="3287AFF3" w14:textId="77777777" w:rsidR="0008428F" w:rsidRPr="00121C9D" w:rsidRDefault="0008428F" w:rsidP="0008428F">
            <w:pPr>
              <w:numPr>
                <w:ilvl w:val="0"/>
                <w:numId w:val="16"/>
              </w:numPr>
              <w:pBdr>
                <w:top w:val="none" w:sz="0" w:space="0" w:color="000000"/>
              </w:pBdr>
              <w:spacing w:after="0"/>
              <w:ind w:right="166"/>
              <w:contextualSpacing/>
              <w:jc w:val="both"/>
              <w:rPr>
                <w:rFonts w:ascii="Calibri" w:eastAsia="Calibri" w:hAnsi="Calibri" w:cs="Calibri"/>
                <w:color w:val="000000"/>
                <w:sz w:val="22"/>
                <w:lang w:eastAsia="en-US"/>
              </w:rPr>
            </w:pPr>
            <w:r w:rsidRPr="00121C9D">
              <w:rPr>
                <w:rFonts w:ascii="Calibri" w:eastAsia="Calibri" w:hAnsi="Calibri" w:cs="Calibri"/>
                <w:color w:val="000000"/>
                <w:sz w:val="22"/>
                <w:lang w:eastAsia="en-US"/>
              </w:rPr>
              <w:t>Comprehensive set of board policies; reviewed and updated as legal requirements change</w:t>
            </w:r>
          </w:p>
          <w:p w14:paraId="1A75C609" w14:textId="77777777" w:rsidR="0008428F" w:rsidRPr="00121C9D" w:rsidRDefault="0008428F" w:rsidP="0008428F">
            <w:pPr>
              <w:numPr>
                <w:ilvl w:val="0"/>
                <w:numId w:val="16"/>
              </w:numPr>
              <w:pBdr>
                <w:top w:val="none" w:sz="0" w:space="0" w:color="000000"/>
              </w:pBdr>
              <w:spacing w:after="0"/>
              <w:ind w:right="166"/>
              <w:contextualSpacing/>
              <w:jc w:val="both"/>
              <w:rPr>
                <w:rFonts w:ascii="Calibri" w:eastAsia="Calibri" w:hAnsi="Calibri" w:cs="Calibri"/>
                <w:color w:val="000000"/>
                <w:sz w:val="22"/>
                <w:lang w:eastAsia="en-US"/>
              </w:rPr>
            </w:pPr>
            <w:r w:rsidRPr="00121C9D">
              <w:rPr>
                <w:rFonts w:ascii="Calibri" w:eastAsia="Calibri" w:hAnsi="Calibri" w:cs="Calibri"/>
                <w:color w:val="000000"/>
                <w:sz w:val="22"/>
                <w:lang w:eastAsia="en-US"/>
              </w:rPr>
              <w:t>Board documents comply with legal requirements (EC § 54954.2, 54954.3, Brown Act)</w:t>
            </w:r>
          </w:p>
          <w:p w14:paraId="333B090F" w14:textId="77777777" w:rsidR="0008428F" w:rsidRPr="00121C9D" w:rsidRDefault="0008428F" w:rsidP="0008428F">
            <w:pPr>
              <w:numPr>
                <w:ilvl w:val="0"/>
                <w:numId w:val="16"/>
              </w:numPr>
              <w:pBdr>
                <w:top w:val="none" w:sz="0" w:space="0" w:color="000000"/>
              </w:pBdr>
              <w:spacing w:after="0"/>
              <w:ind w:right="166"/>
              <w:contextualSpacing/>
              <w:jc w:val="both"/>
              <w:rPr>
                <w:rFonts w:ascii="Calibri" w:eastAsia="Calibri" w:hAnsi="Calibri" w:cs="Calibri"/>
                <w:color w:val="000000"/>
                <w:sz w:val="22"/>
                <w:lang w:eastAsia="en-US"/>
              </w:rPr>
            </w:pPr>
            <w:r w:rsidRPr="00121C9D">
              <w:rPr>
                <w:rFonts w:ascii="Calibri" w:eastAsia="Calibri" w:hAnsi="Calibri" w:cs="Calibri"/>
                <w:color w:val="000000"/>
                <w:sz w:val="22"/>
                <w:lang w:eastAsia="en-US"/>
              </w:rPr>
              <w:t>Receives adequate information to conduct business and holds enough meetings to evaluate the effectiveness of the organization and address all required and necessary business</w:t>
            </w:r>
          </w:p>
          <w:p w14:paraId="7AD74A5B" w14:textId="77777777" w:rsidR="0008428F" w:rsidRPr="00121C9D" w:rsidRDefault="0008428F" w:rsidP="0008428F">
            <w:pPr>
              <w:numPr>
                <w:ilvl w:val="0"/>
                <w:numId w:val="16"/>
              </w:numPr>
              <w:pBdr>
                <w:top w:val="none" w:sz="0" w:space="0" w:color="000000"/>
              </w:pBdr>
              <w:spacing w:after="0"/>
              <w:ind w:right="166"/>
              <w:contextualSpacing/>
              <w:jc w:val="both"/>
              <w:rPr>
                <w:rFonts w:ascii="Calibri" w:eastAsia="Calibri" w:hAnsi="Calibri" w:cs="Calibri"/>
                <w:color w:val="000000"/>
                <w:sz w:val="22"/>
                <w:lang w:eastAsia="en-US"/>
              </w:rPr>
            </w:pPr>
            <w:r w:rsidRPr="00121C9D">
              <w:rPr>
                <w:rFonts w:ascii="Calibri" w:eastAsia="Calibri" w:hAnsi="Calibri" w:cs="Calibri"/>
                <w:color w:val="000000"/>
                <w:sz w:val="22"/>
                <w:lang w:eastAsia="en-US"/>
              </w:rPr>
              <w:t>Actively monitors the school’s fiscal position</w:t>
            </w:r>
          </w:p>
          <w:p w14:paraId="304C70F5" w14:textId="77777777" w:rsidR="0008428F" w:rsidRPr="00121C9D" w:rsidRDefault="0008428F" w:rsidP="0008428F">
            <w:pPr>
              <w:numPr>
                <w:ilvl w:val="0"/>
                <w:numId w:val="16"/>
              </w:numPr>
              <w:pBdr>
                <w:top w:val="none" w:sz="0" w:space="0" w:color="000000"/>
              </w:pBdr>
              <w:spacing w:after="0"/>
              <w:ind w:right="166"/>
              <w:contextualSpacing/>
              <w:jc w:val="both"/>
              <w:rPr>
                <w:rFonts w:ascii="Calibri" w:eastAsia="Calibri" w:hAnsi="Calibri" w:cs="Calibri"/>
                <w:color w:val="000000"/>
                <w:sz w:val="22"/>
                <w:lang w:eastAsia="en-US"/>
              </w:rPr>
            </w:pPr>
            <w:r w:rsidRPr="00121C9D">
              <w:rPr>
                <w:rFonts w:ascii="Calibri" w:eastAsia="Calibri" w:hAnsi="Calibri" w:cs="Calibri"/>
                <w:color w:val="000000"/>
                <w:sz w:val="22"/>
                <w:lang w:eastAsia="en-US"/>
              </w:rPr>
              <w:t xml:space="preserve">Actively monitors implementation and effectiveness of school plans, educational programs, and student academic achievement </w:t>
            </w:r>
          </w:p>
          <w:p w14:paraId="7F96300E" w14:textId="77777777" w:rsidR="0008428F" w:rsidRPr="00121C9D" w:rsidRDefault="0008428F" w:rsidP="0008428F">
            <w:pPr>
              <w:numPr>
                <w:ilvl w:val="0"/>
                <w:numId w:val="16"/>
              </w:numPr>
              <w:pBdr>
                <w:top w:val="none" w:sz="0" w:space="0" w:color="000000"/>
              </w:pBdr>
              <w:spacing w:after="0"/>
              <w:ind w:right="166"/>
              <w:contextualSpacing/>
              <w:jc w:val="both"/>
              <w:rPr>
                <w:rFonts w:ascii="Calibri" w:eastAsia="Calibri" w:hAnsi="Calibri" w:cs="Calibri"/>
                <w:color w:val="000000"/>
                <w:sz w:val="22"/>
                <w:lang w:eastAsia="en-US"/>
              </w:rPr>
            </w:pPr>
            <w:r w:rsidRPr="00121C9D">
              <w:rPr>
                <w:rFonts w:ascii="Calibri" w:eastAsia="Calibri" w:hAnsi="Calibri" w:cs="Calibri"/>
                <w:color w:val="000000"/>
                <w:sz w:val="22"/>
                <w:lang w:eastAsia="en-US"/>
              </w:rPr>
              <w:t>Systems for evaluation of school leadership</w:t>
            </w:r>
          </w:p>
          <w:p w14:paraId="3FBE8D1C" w14:textId="77777777" w:rsidR="0008428F" w:rsidRPr="00121C9D" w:rsidRDefault="0008428F" w:rsidP="0008428F">
            <w:pPr>
              <w:numPr>
                <w:ilvl w:val="0"/>
                <w:numId w:val="16"/>
              </w:numPr>
              <w:pBdr>
                <w:top w:val="none" w:sz="0" w:space="0" w:color="000000"/>
              </w:pBdr>
              <w:spacing w:after="0"/>
              <w:ind w:right="166"/>
              <w:contextualSpacing/>
              <w:jc w:val="both"/>
              <w:rPr>
                <w:rFonts w:ascii="Calibri" w:eastAsia="Calibri" w:hAnsi="Calibri" w:cs="Calibri"/>
                <w:color w:val="000000"/>
                <w:sz w:val="22"/>
                <w:lang w:eastAsia="en-US"/>
              </w:rPr>
            </w:pPr>
            <w:r w:rsidRPr="00121C9D">
              <w:rPr>
                <w:rFonts w:ascii="Calibri" w:eastAsia="Calibri" w:hAnsi="Calibri" w:cs="Calibri"/>
                <w:color w:val="000000"/>
                <w:sz w:val="22"/>
                <w:lang w:eastAsia="en-US"/>
              </w:rPr>
              <w:t>The board has a regularly occurring training schedule and process for self-evaluation of effectiveness</w:t>
            </w:r>
          </w:p>
          <w:p w14:paraId="0C38471D" w14:textId="77777777" w:rsidR="0008428F" w:rsidRPr="00121C9D" w:rsidRDefault="0008428F" w:rsidP="0008428F">
            <w:pPr>
              <w:numPr>
                <w:ilvl w:val="0"/>
                <w:numId w:val="16"/>
              </w:numPr>
              <w:pBdr>
                <w:top w:val="none" w:sz="0" w:space="0" w:color="000000"/>
              </w:pBdr>
              <w:spacing w:after="0"/>
              <w:ind w:right="166"/>
              <w:contextualSpacing/>
              <w:jc w:val="both"/>
              <w:rPr>
                <w:rFonts w:ascii="Calibri" w:eastAsia="Calibri" w:hAnsi="Calibri" w:cs="Calibri"/>
                <w:color w:val="000000"/>
                <w:sz w:val="22"/>
                <w:lang w:eastAsia="en-US"/>
              </w:rPr>
            </w:pPr>
            <w:r w:rsidRPr="00121C9D">
              <w:rPr>
                <w:rFonts w:ascii="Calibri" w:eastAsia="Calibri" w:hAnsi="Calibri" w:cs="Calibri"/>
                <w:color w:val="000000"/>
                <w:sz w:val="22"/>
                <w:lang w:eastAsia="en-US"/>
              </w:rPr>
              <w:lastRenderedPageBreak/>
              <w:t>The board’s ability to effectively lead and provide direction to school leadership, supporting continuous improvement and strong student outcomes</w:t>
            </w:r>
          </w:p>
          <w:p w14:paraId="660CD223" w14:textId="77777777" w:rsidR="0008428F" w:rsidRPr="00121C9D" w:rsidRDefault="0008428F" w:rsidP="0008428F">
            <w:pPr>
              <w:numPr>
                <w:ilvl w:val="0"/>
                <w:numId w:val="16"/>
              </w:numPr>
              <w:pBdr>
                <w:top w:val="none" w:sz="0" w:space="0" w:color="000000"/>
              </w:pBdr>
              <w:spacing w:after="0"/>
              <w:ind w:right="166"/>
              <w:contextualSpacing/>
              <w:jc w:val="both"/>
              <w:rPr>
                <w:rFonts w:ascii="Calibri" w:eastAsia="Calibri" w:hAnsi="Calibri" w:cs="Calibri"/>
                <w:color w:val="000000"/>
                <w:sz w:val="22"/>
                <w:lang w:eastAsia="en-US"/>
              </w:rPr>
            </w:pPr>
            <w:r w:rsidRPr="00121C9D">
              <w:rPr>
                <w:rFonts w:ascii="Calibri" w:eastAsia="Calibri" w:hAnsi="Calibri" w:cs="Calibri"/>
                <w:color w:val="000000"/>
                <w:sz w:val="22"/>
                <w:lang w:eastAsia="en-US"/>
              </w:rPr>
              <w:t>Board meetings are conducted in a professional manner and are welcoming to the public.</w:t>
            </w:r>
          </w:p>
          <w:p w14:paraId="14E6882C" w14:textId="77777777" w:rsidR="0008428F" w:rsidRPr="0008428F" w:rsidRDefault="0008428F" w:rsidP="0008428F">
            <w:pPr>
              <w:numPr>
                <w:ilvl w:val="0"/>
                <w:numId w:val="16"/>
              </w:numPr>
              <w:pBdr>
                <w:top w:val="none" w:sz="0" w:space="0" w:color="000000"/>
              </w:pBdr>
              <w:spacing w:after="0"/>
              <w:ind w:right="166"/>
              <w:contextualSpacing/>
              <w:jc w:val="both"/>
              <w:rPr>
                <w:rFonts w:ascii="Calibri" w:eastAsia="Calibri" w:hAnsi="Calibri" w:cs="Calibri"/>
                <w:color w:val="3E535F"/>
                <w:sz w:val="22"/>
                <w:lang w:eastAsia="en-US"/>
              </w:rPr>
            </w:pPr>
            <w:r w:rsidRPr="00121C9D">
              <w:rPr>
                <w:rFonts w:ascii="Calibri" w:eastAsia="Calibri" w:hAnsi="Calibri" w:cs="Calibri"/>
                <w:color w:val="000000"/>
                <w:sz w:val="22"/>
                <w:lang w:eastAsia="en-US"/>
              </w:rPr>
              <w:t>Monitors for fiscal integrity and implements systems for fraud prevention</w:t>
            </w:r>
          </w:p>
        </w:tc>
      </w:tr>
      <w:tr w:rsidR="0008428F" w:rsidRPr="0008428F" w14:paraId="165B5E3D" w14:textId="77777777" w:rsidTr="00121C9D">
        <w:tblPrEx>
          <w:tblLook w:val="0400" w:firstRow="0" w:lastRow="0" w:firstColumn="0" w:lastColumn="0" w:noHBand="0" w:noVBand="1"/>
        </w:tblPrEx>
        <w:trPr>
          <w:gridAfter w:val="1"/>
          <w:wAfter w:w="8" w:type="dxa"/>
          <w:trHeight w:val="270"/>
        </w:trPr>
        <w:tc>
          <w:tcPr>
            <w:tcW w:w="9349" w:type="dxa"/>
            <w:tcBorders>
              <w:top w:val="nil"/>
              <w:left w:val="nil"/>
              <w:bottom w:val="nil"/>
              <w:right w:val="nil"/>
            </w:tcBorders>
            <w:shd w:val="clear" w:color="auto" w:fill="FFFFFF"/>
            <w:tcMar>
              <w:top w:w="-144" w:type="dxa"/>
              <w:left w:w="-144" w:type="dxa"/>
              <w:bottom w:w="-144" w:type="dxa"/>
              <w:right w:w="-144" w:type="dxa"/>
            </w:tcMar>
            <w:vAlign w:val="center"/>
          </w:tcPr>
          <w:p w14:paraId="6180697A" w14:textId="77777777" w:rsidR="0008428F" w:rsidRPr="0008428F" w:rsidRDefault="0008428F" w:rsidP="0008428F">
            <w:pPr>
              <w:spacing w:after="0"/>
              <w:jc w:val="center"/>
              <w:rPr>
                <w:rFonts w:ascii="Calibri" w:eastAsia="Calibri" w:hAnsi="Calibri" w:cs="Calibri"/>
                <w:b/>
                <w:bCs/>
                <w:color w:val="3E535F"/>
                <w:sz w:val="22"/>
                <w:lang w:eastAsia="en-US"/>
              </w:rPr>
            </w:pPr>
          </w:p>
        </w:tc>
      </w:tr>
      <w:tr w:rsidR="0008428F" w:rsidRPr="0008428F" w14:paraId="58571763" w14:textId="77777777" w:rsidTr="00121C9D">
        <w:trPr>
          <w:trHeight w:val="346"/>
        </w:trPr>
        <w:tc>
          <w:tcPr>
            <w:tcW w:w="9357" w:type="dxa"/>
            <w:gridSpan w:val="2"/>
            <w:shd w:val="clear" w:color="auto" w:fill="586D2D"/>
            <w:tcMar>
              <w:top w:w="144" w:type="dxa"/>
              <w:left w:w="144" w:type="dxa"/>
              <w:bottom w:w="144" w:type="dxa"/>
              <w:right w:w="144" w:type="dxa"/>
            </w:tcMar>
            <w:vAlign w:val="center"/>
          </w:tcPr>
          <w:p w14:paraId="4A3B19BC" w14:textId="77777777" w:rsidR="0008428F" w:rsidRPr="0008428F" w:rsidRDefault="00000000" w:rsidP="0008428F">
            <w:pPr>
              <w:spacing w:after="0"/>
              <w:rPr>
                <w:rFonts w:ascii="Calibri" w:eastAsia="Calibri" w:hAnsi="Calibri" w:cs="Calibri"/>
                <w:b/>
                <w:bCs/>
                <w:color w:val="F0F2F4"/>
                <w:sz w:val="22"/>
                <w:lang w:eastAsia="en-US"/>
              </w:rPr>
            </w:pPr>
            <w:sdt>
              <w:sdtPr>
                <w:rPr>
                  <w:rFonts w:ascii="Calibri" w:eastAsia="Calibri" w:hAnsi="Calibri" w:cs="Calibri"/>
                  <w:b/>
                  <w:bCs/>
                  <w:sz w:val="22"/>
                  <w:lang w:eastAsia="en-US"/>
                </w:rPr>
                <w:tag w:val="goog_rdk_12"/>
                <w:id w:val="2136784644"/>
                <w:placeholder>
                  <w:docPart w:val="A0510FCCB9214DB594E1E6601CB85282"/>
                </w:placeholder>
                <w:showingPlcHdr/>
              </w:sdtPr>
              <w:sdtContent/>
            </w:sdt>
            <w:r w:rsidR="0008428F" w:rsidRPr="0008428F">
              <w:rPr>
                <w:rFonts w:ascii="Calibri" w:eastAsia="Calibri" w:hAnsi="Calibri" w:cs="Calibri"/>
                <w:b/>
                <w:bCs/>
                <w:color w:val="F0F2F4"/>
                <w:sz w:val="22"/>
                <w:lang w:eastAsia="en-US"/>
              </w:rPr>
              <w:t>Measure 3: Health and Safety</w:t>
            </w:r>
          </w:p>
        </w:tc>
      </w:tr>
      <w:tr w:rsidR="0008428F" w:rsidRPr="0008428F" w14:paraId="4E145A7B" w14:textId="77777777" w:rsidTr="00121C9D">
        <w:trPr>
          <w:trHeight w:val="985"/>
        </w:trPr>
        <w:tc>
          <w:tcPr>
            <w:tcW w:w="9357" w:type="dxa"/>
            <w:gridSpan w:val="2"/>
            <w:tcBorders>
              <w:bottom w:val="nil"/>
            </w:tcBorders>
            <w:shd w:val="clear" w:color="auto" w:fill="F2F2F2"/>
            <w:tcMar>
              <w:top w:w="-144" w:type="dxa"/>
              <w:left w:w="-144" w:type="dxa"/>
              <w:bottom w:w="-144" w:type="dxa"/>
              <w:right w:w="-144" w:type="dxa"/>
            </w:tcMar>
          </w:tcPr>
          <w:p w14:paraId="202925DB" w14:textId="77777777" w:rsidR="0008428F" w:rsidRPr="00121C9D" w:rsidRDefault="0008428F" w:rsidP="0008428F">
            <w:pPr>
              <w:tabs>
                <w:tab w:val="left" w:pos="1845"/>
              </w:tabs>
              <w:spacing w:after="0"/>
              <w:ind w:left="90" w:right="76"/>
              <w:jc w:val="both"/>
              <w:rPr>
                <w:rFonts w:ascii="Calibri" w:eastAsia="Calibri" w:hAnsi="Calibri" w:cs="Calibri"/>
                <w:color w:val="000000"/>
                <w:sz w:val="22"/>
                <w:lang w:eastAsia="en-US"/>
              </w:rPr>
            </w:pPr>
            <w:r w:rsidRPr="00121C9D">
              <w:rPr>
                <w:rFonts w:ascii="Calibri" w:eastAsia="Calibri" w:hAnsi="Calibri" w:cs="Calibri"/>
                <w:b/>
                <w:bCs/>
                <w:color w:val="000000"/>
                <w:sz w:val="22"/>
                <w:u w:val="single"/>
                <w:lang w:eastAsia="en-US"/>
              </w:rPr>
              <w:t>Examples</w:t>
            </w:r>
            <w:r w:rsidRPr="00121C9D">
              <w:rPr>
                <w:rFonts w:ascii="Calibri" w:eastAsia="Calibri" w:hAnsi="Calibri" w:cs="Calibri"/>
                <w:color w:val="000000"/>
                <w:sz w:val="22"/>
                <w:lang w:eastAsia="en-US"/>
              </w:rPr>
              <w:t xml:space="preserve"> of charter school compliance include but are not limited to</w:t>
            </w:r>
          </w:p>
          <w:p w14:paraId="659E03D2" w14:textId="77777777" w:rsidR="0008428F" w:rsidRPr="00121C9D" w:rsidRDefault="0008428F" w:rsidP="0008428F">
            <w:pPr>
              <w:numPr>
                <w:ilvl w:val="0"/>
                <w:numId w:val="15"/>
              </w:numPr>
              <w:pBdr>
                <w:top w:val="none" w:sz="0" w:space="0" w:color="000000"/>
              </w:pBdr>
              <w:spacing w:after="0"/>
              <w:ind w:right="76"/>
              <w:jc w:val="both"/>
              <w:rPr>
                <w:rFonts w:ascii="Calibri" w:eastAsia="Calibri" w:hAnsi="Calibri" w:cs="Calibri"/>
                <w:color w:val="000000"/>
                <w:sz w:val="22"/>
                <w:lang w:eastAsia="en-US"/>
              </w:rPr>
            </w:pPr>
            <w:r w:rsidRPr="00121C9D">
              <w:rPr>
                <w:rFonts w:ascii="Calibri" w:eastAsia="Calibri" w:hAnsi="Calibri" w:cs="Calibri"/>
                <w:color w:val="000000"/>
                <w:sz w:val="22"/>
                <w:lang w:eastAsia="en-US"/>
              </w:rPr>
              <w:t>Complete health and safety policies and record of required staff training</w:t>
            </w:r>
          </w:p>
          <w:p w14:paraId="7A057124" w14:textId="77777777" w:rsidR="0008428F" w:rsidRPr="00121C9D" w:rsidRDefault="0008428F" w:rsidP="0008428F">
            <w:pPr>
              <w:numPr>
                <w:ilvl w:val="0"/>
                <w:numId w:val="15"/>
              </w:numPr>
              <w:pBdr>
                <w:top w:val="none" w:sz="0" w:space="0" w:color="000000"/>
              </w:pBdr>
              <w:spacing w:after="0"/>
              <w:ind w:right="76"/>
              <w:jc w:val="both"/>
              <w:rPr>
                <w:rFonts w:ascii="Calibri" w:eastAsia="Calibri" w:hAnsi="Calibri" w:cs="Calibri"/>
                <w:color w:val="000000"/>
                <w:sz w:val="22"/>
                <w:lang w:eastAsia="en-US"/>
              </w:rPr>
            </w:pPr>
            <w:r w:rsidRPr="00121C9D">
              <w:rPr>
                <w:rFonts w:ascii="Calibri" w:eastAsia="Calibri" w:hAnsi="Calibri" w:cs="Calibri"/>
                <w:color w:val="000000"/>
                <w:sz w:val="22"/>
                <w:lang w:eastAsia="en-US"/>
              </w:rPr>
              <w:t>Contracting entities provide criminal records</w:t>
            </w:r>
          </w:p>
          <w:p w14:paraId="3DD27AD3" w14:textId="77777777" w:rsidR="0008428F" w:rsidRPr="00121C9D" w:rsidRDefault="0008428F" w:rsidP="0008428F">
            <w:pPr>
              <w:numPr>
                <w:ilvl w:val="0"/>
                <w:numId w:val="15"/>
              </w:numPr>
              <w:pBdr>
                <w:top w:val="none" w:sz="0" w:space="0" w:color="000000"/>
              </w:pBdr>
              <w:spacing w:after="0"/>
              <w:ind w:right="76"/>
              <w:jc w:val="both"/>
              <w:rPr>
                <w:rFonts w:ascii="Calibri" w:eastAsia="Calibri" w:hAnsi="Calibri" w:cs="Calibri"/>
                <w:color w:val="000000"/>
                <w:sz w:val="22"/>
                <w:lang w:eastAsia="en-US"/>
              </w:rPr>
            </w:pPr>
            <w:r w:rsidRPr="00121C9D">
              <w:rPr>
                <w:rFonts w:ascii="Calibri" w:eastAsia="Calibri" w:hAnsi="Calibri" w:cs="Calibri"/>
                <w:color w:val="000000"/>
                <w:sz w:val="22"/>
                <w:lang w:eastAsia="en-US"/>
              </w:rPr>
              <w:t xml:space="preserve">By March 1, annually, the charter school has reviewed and updated the </w:t>
            </w:r>
            <w:r w:rsidRPr="00121C9D">
              <w:rPr>
                <w:rFonts w:ascii="Calibri" w:eastAsia="Calibri" w:hAnsi="Calibri" w:cs="Calibri"/>
                <w:i/>
                <w:iCs/>
                <w:color w:val="000000"/>
                <w:sz w:val="22"/>
                <w:lang w:eastAsia="en-US"/>
              </w:rPr>
              <w:t>School Safety Plan</w:t>
            </w:r>
            <w:r w:rsidRPr="00121C9D">
              <w:rPr>
                <w:rFonts w:ascii="Calibri" w:eastAsia="Calibri" w:hAnsi="Calibri" w:cs="Calibri"/>
                <w:color w:val="000000"/>
                <w:sz w:val="22"/>
                <w:lang w:eastAsia="en-US"/>
              </w:rPr>
              <w:t xml:space="preserve"> to include all required topics (EC §32282 and 47605)</w:t>
            </w:r>
          </w:p>
          <w:p w14:paraId="4EBEB729" w14:textId="77777777" w:rsidR="0008428F" w:rsidRPr="00121C9D" w:rsidRDefault="0008428F" w:rsidP="0008428F">
            <w:pPr>
              <w:numPr>
                <w:ilvl w:val="0"/>
                <w:numId w:val="15"/>
              </w:numPr>
              <w:pBdr>
                <w:top w:val="none" w:sz="0" w:space="0" w:color="000000"/>
              </w:pBdr>
              <w:spacing w:after="0"/>
              <w:ind w:right="76"/>
              <w:jc w:val="both"/>
              <w:rPr>
                <w:rFonts w:ascii="Calibri" w:eastAsia="Calibri" w:hAnsi="Calibri" w:cs="Calibri"/>
                <w:color w:val="000000"/>
                <w:sz w:val="22"/>
                <w:lang w:eastAsia="en-US"/>
              </w:rPr>
            </w:pPr>
            <w:r w:rsidRPr="00121C9D">
              <w:rPr>
                <w:rFonts w:ascii="Calibri" w:eastAsia="Calibri" w:hAnsi="Calibri" w:cs="Calibri"/>
                <w:color w:val="000000"/>
                <w:sz w:val="22"/>
                <w:lang w:eastAsia="en-US"/>
              </w:rPr>
              <w:t>Provides the authorizer with an updated list of facilities</w:t>
            </w:r>
          </w:p>
          <w:p w14:paraId="058576D1" w14:textId="77777777" w:rsidR="0008428F" w:rsidRPr="00121C9D" w:rsidRDefault="0008428F" w:rsidP="0008428F">
            <w:pPr>
              <w:numPr>
                <w:ilvl w:val="0"/>
                <w:numId w:val="15"/>
              </w:numPr>
              <w:pBdr>
                <w:top w:val="none" w:sz="0" w:space="0" w:color="000000"/>
              </w:pBdr>
              <w:spacing w:after="0"/>
              <w:ind w:right="76"/>
              <w:jc w:val="both"/>
              <w:rPr>
                <w:rFonts w:ascii="Calibri" w:eastAsia="Calibri" w:hAnsi="Calibri" w:cs="Calibri"/>
                <w:color w:val="000000"/>
                <w:sz w:val="22"/>
                <w:lang w:eastAsia="en-US"/>
              </w:rPr>
            </w:pPr>
            <w:r w:rsidRPr="00121C9D">
              <w:rPr>
                <w:rFonts w:ascii="Calibri" w:eastAsia="Calibri" w:hAnsi="Calibri" w:cs="Calibri"/>
                <w:color w:val="000000"/>
                <w:sz w:val="22"/>
                <w:lang w:eastAsia="en-US"/>
              </w:rPr>
              <w:t>Meets legal requirements for food service</w:t>
            </w:r>
          </w:p>
          <w:p w14:paraId="6C2BD803" w14:textId="77777777" w:rsidR="0008428F" w:rsidRPr="00121C9D" w:rsidRDefault="0008428F" w:rsidP="0008428F">
            <w:pPr>
              <w:numPr>
                <w:ilvl w:val="0"/>
                <w:numId w:val="15"/>
              </w:numPr>
              <w:pBdr>
                <w:top w:val="none" w:sz="0" w:space="0" w:color="000000"/>
              </w:pBdr>
              <w:spacing w:after="0"/>
              <w:ind w:right="76"/>
              <w:contextualSpacing/>
              <w:jc w:val="both"/>
              <w:rPr>
                <w:rFonts w:ascii="Calibri" w:eastAsia="Calibri" w:hAnsi="Calibri" w:cs="Calibri"/>
                <w:color w:val="000000"/>
                <w:sz w:val="22"/>
                <w:lang w:eastAsia="en-US"/>
              </w:rPr>
            </w:pPr>
            <w:r w:rsidRPr="00121C9D">
              <w:rPr>
                <w:rFonts w:ascii="Calibri" w:eastAsia="Calibri" w:hAnsi="Calibri" w:cs="Calibri"/>
                <w:color w:val="000000"/>
                <w:sz w:val="22"/>
                <w:lang w:eastAsia="en-US"/>
              </w:rPr>
              <w:t>Fire marshal inspection and Facility inspection (e.g., FIT)</w:t>
            </w:r>
          </w:p>
          <w:p w14:paraId="690ACBBF" w14:textId="77777777" w:rsidR="0008428F" w:rsidRPr="00121C9D" w:rsidRDefault="0008428F" w:rsidP="0008428F">
            <w:pPr>
              <w:numPr>
                <w:ilvl w:val="0"/>
                <w:numId w:val="15"/>
              </w:numPr>
              <w:pBdr>
                <w:top w:val="none" w:sz="0" w:space="0" w:color="000000"/>
              </w:pBdr>
              <w:spacing w:after="0"/>
              <w:ind w:right="76"/>
              <w:contextualSpacing/>
              <w:jc w:val="both"/>
              <w:rPr>
                <w:rFonts w:ascii="Calibri" w:eastAsia="Calibri" w:hAnsi="Calibri" w:cs="Calibri"/>
                <w:color w:val="000000"/>
                <w:sz w:val="22"/>
                <w:lang w:eastAsia="en-US"/>
              </w:rPr>
            </w:pPr>
            <w:r w:rsidRPr="00121C9D">
              <w:rPr>
                <w:rFonts w:ascii="Calibri" w:eastAsia="Calibri" w:hAnsi="Calibri" w:cs="Calibri"/>
                <w:color w:val="000000"/>
                <w:sz w:val="22"/>
                <w:lang w:eastAsia="en-US"/>
              </w:rPr>
              <w:t xml:space="preserve">Current/active certificate(s) of occupancy or other required building use authorization </w:t>
            </w:r>
          </w:p>
          <w:p w14:paraId="5E374483" w14:textId="77777777" w:rsidR="0008428F" w:rsidRPr="00121C9D" w:rsidRDefault="0008428F" w:rsidP="0008428F">
            <w:pPr>
              <w:numPr>
                <w:ilvl w:val="0"/>
                <w:numId w:val="15"/>
              </w:numPr>
              <w:pBdr>
                <w:top w:val="none" w:sz="0" w:space="0" w:color="000000"/>
              </w:pBdr>
              <w:spacing w:after="0"/>
              <w:ind w:right="76"/>
              <w:contextualSpacing/>
              <w:jc w:val="both"/>
              <w:rPr>
                <w:rFonts w:ascii="Calibri" w:eastAsia="Calibri" w:hAnsi="Calibri" w:cs="Calibri"/>
                <w:color w:val="000000"/>
                <w:sz w:val="22"/>
                <w:lang w:eastAsia="en-US"/>
              </w:rPr>
            </w:pPr>
            <w:r w:rsidRPr="00121C9D">
              <w:rPr>
                <w:rFonts w:ascii="Calibri" w:eastAsia="Calibri" w:hAnsi="Calibri" w:cs="Calibri"/>
                <w:i/>
                <w:iCs/>
                <w:color w:val="000000"/>
                <w:sz w:val="22"/>
                <w:lang w:eastAsia="en-US"/>
              </w:rPr>
              <w:t>Certificate of Insurance</w:t>
            </w:r>
            <w:r w:rsidRPr="00121C9D">
              <w:rPr>
                <w:rFonts w:ascii="Calibri" w:eastAsia="Calibri" w:hAnsi="Calibri" w:cs="Calibri"/>
                <w:color w:val="000000"/>
                <w:sz w:val="22"/>
                <w:lang w:eastAsia="en-US"/>
              </w:rPr>
              <w:t xml:space="preserve"> aligns with MOU and names authorizer as additional insured</w:t>
            </w:r>
          </w:p>
          <w:p w14:paraId="094C4589" w14:textId="77777777" w:rsidR="0008428F" w:rsidRPr="00121C9D" w:rsidRDefault="0008428F" w:rsidP="0008428F">
            <w:pPr>
              <w:numPr>
                <w:ilvl w:val="0"/>
                <w:numId w:val="15"/>
              </w:numPr>
              <w:pBdr>
                <w:top w:val="none" w:sz="0" w:space="0" w:color="000000"/>
              </w:pBdr>
              <w:spacing w:after="0"/>
              <w:ind w:right="76"/>
              <w:contextualSpacing/>
              <w:jc w:val="both"/>
              <w:rPr>
                <w:rFonts w:ascii="Calibri" w:eastAsia="Calibri" w:hAnsi="Calibri" w:cs="Calibri"/>
                <w:color w:val="000000"/>
                <w:sz w:val="22"/>
                <w:lang w:eastAsia="en-US"/>
              </w:rPr>
            </w:pPr>
            <w:r w:rsidRPr="00121C9D">
              <w:rPr>
                <w:rFonts w:ascii="Calibri" w:eastAsia="Calibri" w:hAnsi="Calibri" w:cs="Calibri"/>
                <w:color w:val="000000"/>
                <w:sz w:val="22"/>
                <w:lang w:eastAsia="en-US"/>
              </w:rPr>
              <w:t>Position-specific safety training (food services, athletic coach)</w:t>
            </w:r>
          </w:p>
        </w:tc>
      </w:tr>
      <w:tr w:rsidR="0008428F" w:rsidRPr="0008428F" w14:paraId="16528491" w14:textId="77777777" w:rsidTr="00121C9D">
        <w:tblPrEx>
          <w:tblLook w:val="0400" w:firstRow="0" w:lastRow="0" w:firstColumn="0" w:lastColumn="0" w:noHBand="0" w:noVBand="1"/>
        </w:tblPrEx>
        <w:trPr>
          <w:trHeight w:val="85"/>
        </w:trPr>
        <w:tc>
          <w:tcPr>
            <w:tcW w:w="9357" w:type="dxa"/>
            <w:gridSpan w:val="2"/>
            <w:tcBorders>
              <w:top w:val="nil"/>
              <w:left w:val="nil"/>
              <w:bottom w:val="nil"/>
              <w:right w:val="nil"/>
            </w:tcBorders>
            <w:shd w:val="clear" w:color="auto" w:fill="FFFFFF"/>
            <w:vAlign w:val="center"/>
          </w:tcPr>
          <w:p w14:paraId="7DE005FC" w14:textId="77777777" w:rsidR="0008428F" w:rsidRPr="00121C9D" w:rsidRDefault="0008428F" w:rsidP="0008428F">
            <w:pPr>
              <w:spacing w:after="0"/>
              <w:jc w:val="center"/>
              <w:rPr>
                <w:rFonts w:ascii="Calibri" w:eastAsia="Calibri" w:hAnsi="Calibri" w:cs="Calibri"/>
                <w:b/>
                <w:bCs/>
                <w:color w:val="3E535F"/>
                <w:sz w:val="15"/>
                <w:szCs w:val="15"/>
                <w:lang w:eastAsia="en-US"/>
              </w:rPr>
            </w:pPr>
          </w:p>
        </w:tc>
      </w:tr>
      <w:tr w:rsidR="0008428F" w:rsidRPr="0008428F" w14:paraId="04569F1E" w14:textId="77777777" w:rsidTr="00121C9D">
        <w:trPr>
          <w:trHeight w:val="300"/>
        </w:trPr>
        <w:tc>
          <w:tcPr>
            <w:tcW w:w="9357" w:type="dxa"/>
            <w:gridSpan w:val="2"/>
            <w:tcBorders>
              <w:top w:val="nil"/>
            </w:tcBorders>
            <w:shd w:val="clear" w:color="auto" w:fill="586D2D"/>
            <w:tcMar>
              <w:top w:w="144" w:type="dxa"/>
              <w:left w:w="144" w:type="dxa"/>
              <w:bottom w:w="144" w:type="dxa"/>
              <w:right w:w="144" w:type="dxa"/>
            </w:tcMar>
          </w:tcPr>
          <w:p w14:paraId="76B4776E" w14:textId="77777777" w:rsidR="0008428F" w:rsidRPr="0008428F" w:rsidRDefault="00000000" w:rsidP="0008428F">
            <w:pPr>
              <w:spacing w:after="0"/>
              <w:rPr>
                <w:rFonts w:ascii="Calibri" w:eastAsia="Calibri" w:hAnsi="Calibri" w:cs="Calibri"/>
                <w:color w:val="F0F2F4"/>
                <w:sz w:val="22"/>
                <w:lang w:eastAsia="en-US"/>
              </w:rPr>
            </w:pPr>
            <w:sdt>
              <w:sdtPr>
                <w:rPr>
                  <w:rFonts w:ascii="Calibri" w:eastAsia="Calibri" w:hAnsi="Calibri" w:cs="Calibri"/>
                  <w:sz w:val="22"/>
                  <w:lang w:eastAsia="en-US"/>
                </w:rPr>
                <w:tag w:val="goog_rdk_13"/>
                <w:id w:val="891975141"/>
                <w:placeholder>
                  <w:docPart w:val="4A933A559EE54ACA95C792A5E841CDBB"/>
                </w:placeholder>
                <w:showingPlcHdr/>
              </w:sdtPr>
              <w:sdtEndPr>
                <w:rPr>
                  <w:b/>
                  <w:bCs/>
                  <w:color w:val="FFFFFF"/>
                </w:rPr>
              </w:sdtEndPr>
              <w:sdtContent/>
            </w:sdt>
            <w:r w:rsidR="0008428F" w:rsidRPr="0008428F">
              <w:rPr>
                <w:rFonts w:ascii="Calibri" w:eastAsia="Calibri" w:hAnsi="Calibri" w:cs="Calibri"/>
                <w:b/>
                <w:bCs/>
                <w:color w:val="FFFFFF"/>
                <w:sz w:val="22"/>
                <w:lang w:eastAsia="en-US"/>
              </w:rPr>
              <w:t>Measure 4: Personnel</w:t>
            </w:r>
          </w:p>
        </w:tc>
      </w:tr>
      <w:tr w:rsidR="0008428F" w:rsidRPr="0008428F" w14:paraId="57FD0978" w14:textId="77777777" w:rsidTr="0008428F">
        <w:trPr>
          <w:trHeight w:val="355"/>
        </w:trPr>
        <w:tc>
          <w:tcPr>
            <w:tcW w:w="9357" w:type="dxa"/>
            <w:gridSpan w:val="2"/>
            <w:shd w:val="clear" w:color="auto" w:fill="F2F2F2"/>
            <w:tcMar>
              <w:top w:w="-144" w:type="dxa"/>
              <w:left w:w="-144" w:type="dxa"/>
              <w:bottom w:w="-144" w:type="dxa"/>
              <w:right w:w="-144" w:type="dxa"/>
            </w:tcMar>
          </w:tcPr>
          <w:p w14:paraId="0A22E199" w14:textId="77777777" w:rsidR="0008428F" w:rsidRPr="00121C9D" w:rsidRDefault="0008428F" w:rsidP="0008428F">
            <w:pPr>
              <w:tabs>
                <w:tab w:val="left" w:pos="1845"/>
              </w:tabs>
              <w:spacing w:after="0"/>
              <w:ind w:left="90" w:right="91"/>
              <w:jc w:val="both"/>
              <w:rPr>
                <w:rFonts w:ascii="Calibri" w:eastAsia="Calibri" w:hAnsi="Calibri" w:cs="Calibri"/>
                <w:color w:val="000000"/>
                <w:sz w:val="22"/>
                <w:lang w:eastAsia="en-US"/>
              </w:rPr>
            </w:pPr>
            <w:r w:rsidRPr="00121C9D">
              <w:rPr>
                <w:rFonts w:ascii="Calibri" w:eastAsia="Calibri" w:hAnsi="Calibri" w:cs="Calibri"/>
                <w:b/>
                <w:bCs/>
                <w:color w:val="000000"/>
                <w:sz w:val="22"/>
                <w:u w:val="single"/>
                <w:lang w:eastAsia="en-US"/>
              </w:rPr>
              <w:t>Examples</w:t>
            </w:r>
            <w:r w:rsidRPr="00121C9D">
              <w:rPr>
                <w:rFonts w:ascii="Calibri" w:eastAsia="Calibri" w:hAnsi="Calibri" w:cs="Calibri"/>
                <w:color w:val="000000"/>
                <w:sz w:val="22"/>
                <w:lang w:eastAsia="en-US"/>
              </w:rPr>
              <w:t xml:space="preserve"> of charter school compliance include but are not limited to</w:t>
            </w:r>
          </w:p>
          <w:p w14:paraId="773557B0" w14:textId="77777777" w:rsidR="0008428F" w:rsidRPr="00121C9D" w:rsidRDefault="0008428F" w:rsidP="0008428F">
            <w:pPr>
              <w:numPr>
                <w:ilvl w:val="0"/>
                <w:numId w:val="17"/>
              </w:numPr>
              <w:pBdr>
                <w:top w:val="none" w:sz="0" w:space="0" w:color="000000"/>
              </w:pBdr>
              <w:spacing w:after="0"/>
              <w:ind w:right="91"/>
              <w:contextualSpacing/>
              <w:jc w:val="both"/>
              <w:rPr>
                <w:rFonts w:ascii="Calibri" w:eastAsia="Calibri" w:hAnsi="Calibri" w:cs="Calibri"/>
                <w:color w:val="000000"/>
                <w:sz w:val="22"/>
                <w:lang w:eastAsia="en-US"/>
              </w:rPr>
            </w:pPr>
            <w:r w:rsidRPr="00121C9D">
              <w:rPr>
                <w:rFonts w:ascii="Calibri" w:eastAsia="Calibri" w:hAnsi="Calibri" w:cs="Calibri"/>
                <w:color w:val="000000"/>
                <w:sz w:val="22"/>
                <w:lang w:eastAsia="en-US"/>
              </w:rPr>
              <w:t xml:space="preserve">Complete personnel policies (e.g., sick leave, personal necessity leave, and overtime) </w:t>
            </w:r>
          </w:p>
          <w:p w14:paraId="5471E21D" w14:textId="77777777" w:rsidR="0008428F" w:rsidRPr="00121C9D" w:rsidRDefault="0008428F" w:rsidP="0008428F">
            <w:pPr>
              <w:numPr>
                <w:ilvl w:val="0"/>
                <w:numId w:val="17"/>
              </w:numPr>
              <w:pBdr>
                <w:top w:val="none" w:sz="0" w:space="0" w:color="000000"/>
              </w:pBdr>
              <w:spacing w:after="0"/>
              <w:ind w:right="91"/>
              <w:contextualSpacing/>
              <w:jc w:val="both"/>
              <w:rPr>
                <w:rFonts w:ascii="Calibri" w:eastAsia="Calibri" w:hAnsi="Calibri" w:cs="Calibri"/>
                <w:color w:val="000000"/>
                <w:sz w:val="22"/>
                <w:lang w:eastAsia="en-US"/>
              </w:rPr>
            </w:pPr>
            <w:r w:rsidRPr="00121C9D">
              <w:rPr>
                <w:rFonts w:ascii="Calibri" w:eastAsia="Calibri" w:hAnsi="Calibri" w:cs="Calibri"/>
                <w:color w:val="000000"/>
                <w:sz w:val="22"/>
                <w:lang w:eastAsia="en-US"/>
              </w:rPr>
              <w:t>CA Commission on Teacher Credentialing and qualifications required by the federal Every Student Succeeds Act</w:t>
            </w:r>
          </w:p>
          <w:p w14:paraId="2FFC5105" w14:textId="77777777" w:rsidR="0008428F" w:rsidRPr="00121C9D" w:rsidRDefault="0008428F" w:rsidP="0008428F">
            <w:pPr>
              <w:numPr>
                <w:ilvl w:val="0"/>
                <w:numId w:val="17"/>
              </w:numPr>
              <w:pBdr>
                <w:top w:val="none" w:sz="0" w:space="0" w:color="000000"/>
              </w:pBdr>
              <w:spacing w:after="0"/>
              <w:ind w:right="91"/>
              <w:contextualSpacing/>
              <w:jc w:val="both"/>
              <w:rPr>
                <w:rFonts w:ascii="Calibri" w:eastAsia="Calibri" w:hAnsi="Calibri" w:cs="Calibri"/>
                <w:color w:val="000000"/>
                <w:sz w:val="22"/>
                <w:lang w:eastAsia="en-US"/>
              </w:rPr>
            </w:pPr>
            <w:r w:rsidRPr="00121C9D">
              <w:rPr>
                <w:rFonts w:ascii="Calibri" w:eastAsia="Calibri" w:hAnsi="Calibri" w:cs="Calibri"/>
                <w:color w:val="000000"/>
                <w:sz w:val="22"/>
                <w:lang w:eastAsia="en-US"/>
              </w:rPr>
              <w:t>All teachers have a certificate of clearance and satisfy the requirements for professional fitness (EC §44339, 44340, and 44341)</w:t>
            </w:r>
          </w:p>
          <w:p w14:paraId="7DBD0886" w14:textId="77777777" w:rsidR="0008428F" w:rsidRPr="0008428F" w:rsidRDefault="0008428F" w:rsidP="0008428F">
            <w:pPr>
              <w:numPr>
                <w:ilvl w:val="0"/>
                <w:numId w:val="17"/>
              </w:numPr>
              <w:pBdr>
                <w:top w:val="none" w:sz="0" w:space="0" w:color="000000"/>
              </w:pBdr>
              <w:spacing w:after="0"/>
              <w:ind w:right="91"/>
              <w:contextualSpacing/>
              <w:jc w:val="both"/>
              <w:rPr>
                <w:rFonts w:ascii="Calibri" w:eastAsia="Calibri" w:hAnsi="Calibri" w:cs="Calibri"/>
                <w:color w:val="3E535F"/>
                <w:sz w:val="22"/>
                <w:lang w:eastAsia="en-US"/>
              </w:rPr>
            </w:pPr>
            <w:r w:rsidRPr="00121C9D">
              <w:rPr>
                <w:rFonts w:ascii="Calibri" w:eastAsia="Calibri" w:hAnsi="Calibri" w:cs="Calibri"/>
                <w:color w:val="000000"/>
                <w:sz w:val="22"/>
                <w:lang w:eastAsia="en-US"/>
              </w:rPr>
              <w:t>Staff are appropriately screened, trained, and regularly evaluated</w:t>
            </w:r>
          </w:p>
        </w:tc>
      </w:tr>
    </w:tbl>
    <w:p w14:paraId="21612620" w14:textId="77777777" w:rsidR="0008428F" w:rsidRPr="00121C9D" w:rsidRDefault="0008428F" w:rsidP="0008428F">
      <w:pPr>
        <w:tabs>
          <w:tab w:val="left" w:pos="9360"/>
        </w:tabs>
        <w:spacing w:after="0"/>
        <w:rPr>
          <w:rFonts w:ascii="Calibri" w:eastAsia="Calibri" w:hAnsi="Calibri" w:cs="Calibri"/>
          <w:b/>
          <w:bCs/>
          <w:color w:val="A6A6A6"/>
          <w:sz w:val="13"/>
          <w:szCs w:val="13"/>
          <w:lang w:eastAsia="en-US"/>
        </w:rPr>
      </w:pPr>
    </w:p>
    <w:tbl>
      <w:tblPr>
        <w:tblW w:w="0" w:type="auto"/>
        <w:tblInd w:w="-5"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ook w:val="04A0" w:firstRow="1" w:lastRow="0" w:firstColumn="1" w:lastColumn="0" w:noHBand="0" w:noVBand="1"/>
      </w:tblPr>
      <w:tblGrid>
        <w:gridCol w:w="9359"/>
      </w:tblGrid>
      <w:tr w:rsidR="0008428F" w:rsidRPr="0008428F" w14:paraId="524FC7F8" w14:textId="77777777" w:rsidTr="00121C9D">
        <w:trPr>
          <w:trHeight w:val="300"/>
        </w:trPr>
        <w:tc>
          <w:tcPr>
            <w:tcW w:w="9359" w:type="dxa"/>
            <w:shd w:val="clear" w:color="auto" w:fill="586D2D"/>
            <w:tcMar>
              <w:top w:w="144" w:type="dxa"/>
              <w:left w:w="144" w:type="dxa"/>
              <w:bottom w:w="144" w:type="dxa"/>
              <w:right w:w="144" w:type="dxa"/>
            </w:tcMar>
          </w:tcPr>
          <w:p w14:paraId="270051D3" w14:textId="77777777" w:rsidR="0008428F" w:rsidRPr="0008428F" w:rsidRDefault="00000000" w:rsidP="0008428F">
            <w:pPr>
              <w:spacing w:after="0"/>
              <w:rPr>
                <w:rFonts w:ascii="Calibri" w:eastAsia="Calibri" w:hAnsi="Calibri" w:cs="Calibri"/>
                <w:color w:val="F0F2F4"/>
                <w:sz w:val="22"/>
                <w:lang w:eastAsia="en-US"/>
              </w:rPr>
            </w:pPr>
            <w:sdt>
              <w:sdtPr>
                <w:rPr>
                  <w:rFonts w:ascii="Calibri" w:eastAsia="Calibri" w:hAnsi="Calibri" w:cs="Calibri"/>
                  <w:sz w:val="22"/>
                  <w:lang w:eastAsia="en-US"/>
                </w:rPr>
                <w:tag w:val="goog_rdk_7"/>
                <w:id w:val="-1323271684"/>
                <w:placeholder>
                  <w:docPart w:val="AFF6AF3E1DA54BDA8AECA188104148EF"/>
                </w:placeholder>
                <w:showingPlcHdr/>
              </w:sdtPr>
              <w:sdtEndPr>
                <w:rPr>
                  <w:b/>
                  <w:bCs/>
                  <w:color w:val="FFFFFF"/>
                </w:rPr>
              </w:sdtEndPr>
              <w:sdtContent/>
            </w:sdt>
            <w:r w:rsidR="0008428F" w:rsidRPr="0008428F">
              <w:rPr>
                <w:rFonts w:ascii="Calibri" w:eastAsia="Calibri" w:hAnsi="Calibri" w:cs="Calibri"/>
                <w:b/>
                <w:bCs/>
                <w:color w:val="FFFFFF"/>
                <w:sz w:val="22"/>
                <w:lang w:eastAsia="en-US"/>
              </w:rPr>
              <w:t>Measure 5: Transparency (Governance and Operations)</w:t>
            </w:r>
          </w:p>
        </w:tc>
      </w:tr>
      <w:tr w:rsidR="0008428F" w:rsidRPr="0008428F" w14:paraId="64081388" w14:textId="77777777" w:rsidTr="00076618">
        <w:trPr>
          <w:trHeight w:val="4713"/>
        </w:trPr>
        <w:tc>
          <w:tcPr>
            <w:tcW w:w="9359" w:type="dxa"/>
            <w:shd w:val="clear" w:color="auto" w:fill="F2F2F2"/>
            <w:tcMar>
              <w:top w:w="-144" w:type="dxa"/>
              <w:left w:w="-144" w:type="dxa"/>
              <w:bottom w:w="-144" w:type="dxa"/>
              <w:right w:w="-144" w:type="dxa"/>
            </w:tcMar>
          </w:tcPr>
          <w:p w14:paraId="59B75766" w14:textId="77777777" w:rsidR="0008428F" w:rsidRPr="00121C9D" w:rsidRDefault="0008428F" w:rsidP="0008428F">
            <w:pPr>
              <w:tabs>
                <w:tab w:val="left" w:pos="1845"/>
              </w:tabs>
              <w:spacing w:after="0"/>
              <w:ind w:left="90" w:right="91"/>
              <w:jc w:val="both"/>
              <w:rPr>
                <w:rFonts w:ascii="Calibri" w:eastAsia="Calibri" w:hAnsi="Calibri" w:cs="Calibri"/>
                <w:color w:val="000000"/>
                <w:sz w:val="22"/>
                <w:lang w:eastAsia="en-US"/>
              </w:rPr>
            </w:pPr>
            <w:r w:rsidRPr="00121C9D">
              <w:rPr>
                <w:rFonts w:ascii="Calibri" w:eastAsia="Calibri" w:hAnsi="Calibri" w:cs="Calibri"/>
                <w:b/>
                <w:bCs/>
                <w:color w:val="000000"/>
                <w:sz w:val="22"/>
                <w:u w:val="single"/>
                <w:lang w:eastAsia="en-US"/>
              </w:rPr>
              <w:lastRenderedPageBreak/>
              <w:t>Examples</w:t>
            </w:r>
            <w:r w:rsidRPr="00121C9D">
              <w:rPr>
                <w:rFonts w:ascii="Calibri" w:eastAsia="Calibri" w:hAnsi="Calibri" w:cs="Calibri"/>
                <w:color w:val="000000"/>
                <w:sz w:val="22"/>
                <w:lang w:eastAsia="en-US"/>
              </w:rPr>
              <w:t xml:space="preserve"> of charter school compliance include but are not limited to</w:t>
            </w:r>
          </w:p>
          <w:p w14:paraId="69A0C9E1" w14:textId="77777777" w:rsidR="0008428F" w:rsidRPr="00121C9D" w:rsidRDefault="0008428F" w:rsidP="0008428F">
            <w:pPr>
              <w:numPr>
                <w:ilvl w:val="0"/>
                <w:numId w:val="16"/>
              </w:numPr>
              <w:pBdr>
                <w:top w:val="none" w:sz="0" w:space="0" w:color="000000"/>
              </w:pBdr>
              <w:spacing w:after="0"/>
              <w:ind w:right="91"/>
              <w:contextualSpacing/>
              <w:jc w:val="both"/>
              <w:rPr>
                <w:rFonts w:ascii="Calibri" w:eastAsia="Calibri" w:hAnsi="Calibri" w:cs="Calibri"/>
                <w:color w:val="000000"/>
                <w:sz w:val="22"/>
                <w:lang w:eastAsia="en-US"/>
              </w:rPr>
            </w:pPr>
            <w:r w:rsidRPr="00121C9D">
              <w:rPr>
                <w:rFonts w:ascii="Calibri" w:eastAsia="Calibri" w:hAnsi="Calibri" w:cs="Calibri"/>
                <w:color w:val="000000"/>
                <w:sz w:val="22"/>
                <w:lang w:eastAsia="en-US"/>
              </w:rPr>
              <w:t>All board meeting documents are publicly posted, and agendas include an opportunity for public comment, including twice the allowed time for the use of a translator</w:t>
            </w:r>
          </w:p>
          <w:p w14:paraId="586DB72C" w14:textId="77777777" w:rsidR="0008428F" w:rsidRPr="00121C9D" w:rsidRDefault="0008428F" w:rsidP="0008428F">
            <w:pPr>
              <w:numPr>
                <w:ilvl w:val="0"/>
                <w:numId w:val="16"/>
              </w:numPr>
              <w:pBdr>
                <w:top w:val="none" w:sz="0" w:space="0" w:color="000000"/>
              </w:pBdr>
              <w:spacing w:after="0"/>
              <w:contextualSpacing/>
              <w:jc w:val="both"/>
              <w:rPr>
                <w:rFonts w:ascii="Calibri" w:eastAsia="Calibri" w:hAnsi="Calibri" w:cs="Calibri"/>
                <w:color w:val="000000"/>
                <w:sz w:val="22"/>
                <w:lang w:eastAsia="en-US"/>
              </w:rPr>
            </w:pPr>
            <w:r w:rsidRPr="00121C9D">
              <w:rPr>
                <w:rFonts w:ascii="Calibri" w:eastAsia="Calibri" w:hAnsi="Calibri" w:cs="Calibri"/>
                <w:color w:val="000000"/>
                <w:sz w:val="22"/>
                <w:lang w:eastAsia="en-US"/>
              </w:rPr>
              <w:t>Board meetings are conducted in a location that is welcoming to the public</w:t>
            </w:r>
          </w:p>
          <w:p w14:paraId="0418E52F" w14:textId="77777777" w:rsidR="0008428F" w:rsidRPr="00121C9D" w:rsidRDefault="0008428F" w:rsidP="0008428F">
            <w:pPr>
              <w:numPr>
                <w:ilvl w:val="0"/>
                <w:numId w:val="16"/>
              </w:numPr>
              <w:pBdr>
                <w:top w:val="none" w:sz="0" w:space="0" w:color="000000"/>
              </w:pBdr>
              <w:spacing w:after="0"/>
              <w:contextualSpacing/>
              <w:jc w:val="both"/>
              <w:rPr>
                <w:rFonts w:ascii="Calibri" w:eastAsia="Calibri" w:hAnsi="Calibri" w:cs="Calibri"/>
                <w:color w:val="000000"/>
                <w:sz w:val="22"/>
                <w:lang w:eastAsia="en-US"/>
              </w:rPr>
            </w:pPr>
            <w:r w:rsidRPr="00121C9D">
              <w:rPr>
                <w:rFonts w:ascii="Calibri" w:eastAsia="Calibri" w:hAnsi="Calibri" w:cs="Calibri"/>
                <w:color w:val="000000"/>
                <w:sz w:val="22"/>
                <w:lang w:eastAsia="en-US"/>
              </w:rPr>
              <w:t xml:space="preserve">Transparent policies and practices, including but not limited to </w:t>
            </w:r>
          </w:p>
          <w:p w14:paraId="4A1CF984" w14:textId="77777777" w:rsidR="0008428F" w:rsidRPr="00121C9D" w:rsidRDefault="0008428F" w:rsidP="0008428F">
            <w:pPr>
              <w:numPr>
                <w:ilvl w:val="1"/>
                <w:numId w:val="16"/>
              </w:numPr>
              <w:pBdr>
                <w:top w:val="none" w:sz="0" w:space="0" w:color="000000"/>
              </w:pBdr>
              <w:spacing w:after="0"/>
              <w:contextualSpacing/>
              <w:jc w:val="both"/>
              <w:rPr>
                <w:rFonts w:ascii="Calibri" w:eastAsia="Calibri" w:hAnsi="Calibri" w:cs="Calibri"/>
                <w:color w:val="000000"/>
                <w:sz w:val="22"/>
                <w:lang w:eastAsia="en-US"/>
              </w:rPr>
            </w:pPr>
            <w:r w:rsidRPr="00121C9D">
              <w:rPr>
                <w:rFonts w:ascii="Calibri" w:eastAsia="Calibri" w:hAnsi="Calibri" w:cs="Calibri"/>
                <w:color w:val="000000"/>
                <w:sz w:val="22"/>
                <w:lang w:eastAsia="en-US"/>
              </w:rPr>
              <w:t>Conflict of Interest under Government Codes 1090–1099 and 87100–91014</w:t>
            </w:r>
          </w:p>
          <w:p w14:paraId="549D14B1" w14:textId="77777777" w:rsidR="0008428F" w:rsidRPr="00121C9D" w:rsidRDefault="0008428F" w:rsidP="0008428F">
            <w:pPr>
              <w:numPr>
                <w:ilvl w:val="1"/>
                <w:numId w:val="16"/>
              </w:numPr>
              <w:pBdr>
                <w:top w:val="none" w:sz="0" w:space="0" w:color="000000"/>
              </w:pBdr>
              <w:spacing w:after="0"/>
              <w:contextualSpacing/>
              <w:jc w:val="both"/>
              <w:rPr>
                <w:rFonts w:ascii="Calibri" w:eastAsia="Calibri" w:hAnsi="Calibri" w:cs="Calibri"/>
                <w:color w:val="000000"/>
                <w:sz w:val="22"/>
                <w:lang w:eastAsia="en-US"/>
              </w:rPr>
            </w:pPr>
            <w:r w:rsidRPr="00121C9D">
              <w:rPr>
                <w:rFonts w:ascii="Calibri" w:eastAsia="Calibri" w:hAnsi="Calibri" w:cs="Calibri"/>
                <w:color w:val="000000"/>
                <w:sz w:val="22"/>
                <w:lang w:eastAsia="en-US"/>
              </w:rPr>
              <w:t>Code of ethics</w:t>
            </w:r>
          </w:p>
          <w:p w14:paraId="292FBF0A" w14:textId="77777777" w:rsidR="0008428F" w:rsidRPr="00121C9D" w:rsidRDefault="0008428F" w:rsidP="0008428F">
            <w:pPr>
              <w:numPr>
                <w:ilvl w:val="1"/>
                <w:numId w:val="16"/>
              </w:numPr>
              <w:pBdr>
                <w:top w:val="none" w:sz="0" w:space="0" w:color="000000"/>
              </w:pBdr>
              <w:spacing w:after="0"/>
              <w:contextualSpacing/>
              <w:jc w:val="both"/>
              <w:rPr>
                <w:rFonts w:ascii="Calibri" w:eastAsia="Calibri" w:hAnsi="Calibri" w:cs="Calibri"/>
                <w:color w:val="000000"/>
                <w:sz w:val="22"/>
                <w:lang w:eastAsia="en-US"/>
              </w:rPr>
            </w:pPr>
            <w:r w:rsidRPr="00121C9D">
              <w:rPr>
                <w:rFonts w:ascii="Calibri" w:eastAsia="Calibri" w:hAnsi="Calibri" w:cs="Calibri"/>
                <w:color w:val="000000"/>
                <w:sz w:val="22"/>
                <w:lang w:eastAsia="en-US"/>
              </w:rPr>
              <w:t>Compliance with the Political Reform Act, Public Records Act, Brown Act</w:t>
            </w:r>
          </w:p>
          <w:p w14:paraId="27C0BC53" w14:textId="77777777" w:rsidR="0008428F" w:rsidRPr="00121C9D" w:rsidRDefault="0008428F" w:rsidP="0008428F">
            <w:pPr>
              <w:numPr>
                <w:ilvl w:val="0"/>
                <w:numId w:val="14"/>
              </w:numPr>
              <w:pBdr>
                <w:top w:val="none" w:sz="0" w:space="0" w:color="000000"/>
              </w:pBdr>
              <w:spacing w:after="0"/>
              <w:ind w:right="91"/>
              <w:jc w:val="both"/>
              <w:rPr>
                <w:rFonts w:ascii="Calibri" w:eastAsia="Calibri" w:hAnsi="Calibri" w:cs="Calibri"/>
                <w:color w:val="000000"/>
                <w:sz w:val="22"/>
                <w:lang w:eastAsia="en-US"/>
              </w:rPr>
            </w:pPr>
            <w:r w:rsidRPr="00121C9D">
              <w:rPr>
                <w:rFonts w:ascii="Calibri" w:eastAsia="Calibri" w:hAnsi="Calibri" w:cs="Calibri"/>
                <w:color w:val="000000"/>
                <w:sz w:val="22"/>
                <w:lang w:eastAsia="en-US"/>
              </w:rPr>
              <w:t>The LCAP complies with legal requirements, including:</w:t>
            </w:r>
          </w:p>
          <w:p w14:paraId="28057FE4" w14:textId="77777777" w:rsidR="0008428F" w:rsidRPr="00121C9D" w:rsidRDefault="0008428F" w:rsidP="0008428F">
            <w:pPr>
              <w:numPr>
                <w:ilvl w:val="0"/>
                <w:numId w:val="19"/>
              </w:numPr>
              <w:pBdr>
                <w:top w:val="none" w:sz="0" w:space="0" w:color="000000"/>
              </w:pBdr>
              <w:spacing w:after="0"/>
              <w:ind w:right="91"/>
              <w:contextualSpacing/>
              <w:jc w:val="both"/>
              <w:rPr>
                <w:rFonts w:ascii="Calibri" w:eastAsia="Calibri" w:hAnsi="Calibri" w:cs="Calibri"/>
                <w:color w:val="000000"/>
                <w:sz w:val="22"/>
                <w:lang w:eastAsia="en-US"/>
              </w:rPr>
            </w:pPr>
            <w:r w:rsidRPr="00121C9D">
              <w:rPr>
                <w:rFonts w:ascii="Calibri" w:eastAsia="Calibri" w:hAnsi="Calibri" w:cs="Calibri"/>
                <w:color w:val="000000"/>
                <w:sz w:val="22"/>
                <w:lang w:eastAsia="en-US"/>
              </w:rPr>
              <w:t>Evidence the charter school governing board public hearing, adopted LCAP and submitted it to the charter school authorizer by July 1 (EC §47606.5)</w:t>
            </w:r>
          </w:p>
          <w:p w14:paraId="76080918" w14:textId="77777777" w:rsidR="0008428F" w:rsidRPr="00121C9D" w:rsidRDefault="0008428F" w:rsidP="0008428F">
            <w:pPr>
              <w:numPr>
                <w:ilvl w:val="0"/>
                <w:numId w:val="19"/>
              </w:numPr>
              <w:pBdr>
                <w:top w:val="none" w:sz="0" w:space="0" w:color="000000"/>
              </w:pBdr>
              <w:spacing w:after="0"/>
              <w:ind w:right="91"/>
              <w:contextualSpacing/>
              <w:jc w:val="both"/>
              <w:rPr>
                <w:rFonts w:ascii="Calibri" w:eastAsia="Calibri" w:hAnsi="Calibri" w:cs="Calibri"/>
                <w:color w:val="000000"/>
                <w:sz w:val="22"/>
                <w:lang w:eastAsia="en-US"/>
              </w:rPr>
            </w:pPr>
            <w:r w:rsidRPr="00121C9D">
              <w:rPr>
                <w:rFonts w:ascii="Calibri" w:eastAsia="Calibri" w:hAnsi="Calibri" w:cs="Calibri"/>
                <w:color w:val="000000"/>
                <w:sz w:val="22"/>
                <w:lang w:eastAsia="en-US"/>
              </w:rPr>
              <w:t>The LCAP is on the required template, aligns with instructions, and posted on the school’s website homepage</w:t>
            </w:r>
          </w:p>
          <w:p w14:paraId="2D51D18F" w14:textId="77777777" w:rsidR="0008428F" w:rsidRPr="00121C9D" w:rsidRDefault="0008428F" w:rsidP="0008428F">
            <w:pPr>
              <w:numPr>
                <w:ilvl w:val="0"/>
                <w:numId w:val="19"/>
              </w:numPr>
              <w:pBdr>
                <w:top w:val="none" w:sz="0" w:space="0" w:color="000000"/>
              </w:pBdr>
              <w:spacing w:after="0"/>
              <w:ind w:right="91"/>
              <w:contextualSpacing/>
              <w:jc w:val="both"/>
              <w:rPr>
                <w:rFonts w:ascii="Calibri" w:eastAsia="Calibri" w:hAnsi="Calibri" w:cs="Calibri"/>
                <w:color w:val="000000"/>
                <w:sz w:val="22"/>
                <w:lang w:eastAsia="en-US"/>
              </w:rPr>
            </w:pPr>
            <w:r w:rsidRPr="00121C9D">
              <w:rPr>
                <w:rFonts w:ascii="Calibri" w:eastAsia="Calibri" w:hAnsi="Calibri" w:cs="Calibri"/>
                <w:color w:val="000000"/>
                <w:sz w:val="22"/>
                <w:lang w:eastAsia="en-US"/>
              </w:rPr>
              <w:t>The Local Indicators are presented as an informational item at the same meeting at which the LCAP was approved</w:t>
            </w:r>
          </w:p>
          <w:p w14:paraId="36E12DE5" w14:textId="77777777" w:rsidR="0008428F" w:rsidRPr="00121C9D" w:rsidRDefault="0008428F" w:rsidP="0008428F">
            <w:pPr>
              <w:numPr>
                <w:ilvl w:val="0"/>
                <w:numId w:val="19"/>
              </w:numPr>
              <w:pBdr>
                <w:top w:val="none" w:sz="0" w:space="0" w:color="000000"/>
              </w:pBdr>
              <w:spacing w:after="0"/>
              <w:ind w:right="91"/>
              <w:contextualSpacing/>
              <w:jc w:val="both"/>
              <w:rPr>
                <w:rFonts w:ascii="Calibri" w:eastAsia="Calibri" w:hAnsi="Calibri" w:cs="Calibri"/>
                <w:color w:val="000000"/>
                <w:sz w:val="22"/>
                <w:lang w:eastAsia="en-US"/>
              </w:rPr>
            </w:pPr>
            <w:r w:rsidRPr="00121C9D">
              <w:rPr>
                <w:rFonts w:ascii="Calibri" w:eastAsia="Calibri" w:hAnsi="Calibri" w:cs="Calibri"/>
                <w:color w:val="000000"/>
                <w:sz w:val="22"/>
                <w:lang w:eastAsia="en-US"/>
              </w:rPr>
              <w:t>A mid-year update is presented to the board on or before February 28</w:t>
            </w:r>
          </w:p>
          <w:p w14:paraId="77AA86F3" w14:textId="77777777" w:rsidR="0008428F" w:rsidRPr="0008428F" w:rsidRDefault="0008428F" w:rsidP="0008428F">
            <w:pPr>
              <w:numPr>
                <w:ilvl w:val="0"/>
                <w:numId w:val="14"/>
              </w:numPr>
              <w:pBdr>
                <w:top w:val="none" w:sz="0" w:space="0" w:color="000000"/>
              </w:pBdr>
              <w:spacing w:after="0"/>
              <w:ind w:right="91"/>
              <w:jc w:val="both"/>
              <w:rPr>
                <w:rFonts w:ascii="Calibri" w:eastAsia="Calibri" w:hAnsi="Calibri" w:cs="Calibri"/>
                <w:color w:val="3E535F"/>
                <w:sz w:val="22"/>
                <w:lang w:eastAsia="en-US"/>
              </w:rPr>
            </w:pPr>
            <w:r w:rsidRPr="00121C9D">
              <w:rPr>
                <w:rFonts w:ascii="Calibri" w:eastAsia="Calibri" w:hAnsi="Calibri" w:cs="Calibri"/>
                <w:color w:val="000000"/>
                <w:sz w:val="22"/>
                <w:lang w:eastAsia="en-US"/>
              </w:rPr>
              <w:t xml:space="preserve">Public posting of other legally required documents </w:t>
            </w:r>
          </w:p>
        </w:tc>
      </w:tr>
      <w:bookmarkEnd w:id="7"/>
      <w:bookmarkEnd w:id="18"/>
    </w:tbl>
    <w:p w14:paraId="1516A1AB" w14:textId="77777777" w:rsidR="00950A46" w:rsidRDefault="00950A46" w:rsidP="00121C9D">
      <w:pPr>
        <w:spacing w:line="310" w:lineRule="exact"/>
      </w:pPr>
    </w:p>
    <w:sectPr w:rsidR="00950A46" w:rsidSect="00D442BC">
      <w:headerReference w:type="even" r:id="rId23"/>
      <w:pgSz w:w="12240" w:h="15840"/>
      <w:pgMar w:top="1627" w:right="1440" w:bottom="1170" w:left="1440" w:header="431" w:footer="45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861CA" w14:textId="77777777" w:rsidR="00413B82" w:rsidRDefault="00413B82" w:rsidP="00A21CA3">
      <w:pPr>
        <w:spacing w:after="0"/>
      </w:pPr>
      <w:r>
        <w:separator/>
      </w:r>
    </w:p>
  </w:endnote>
  <w:endnote w:type="continuationSeparator" w:id="0">
    <w:p w14:paraId="7143E01E" w14:textId="77777777" w:rsidR="00413B82" w:rsidRDefault="00413B82" w:rsidP="00A21CA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86FD4" w14:textId="77777777" w:rsidR="00044328" w:rsidRDefault="000443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0143D" w14:textId="77777777" w:rsidR="00044328" w:rsidRDefault="000443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AE6DA" w14:textId="77777777" w:rsidR="00044328" w:rsidRDefault="0004432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45C00" w14:textId="77777777" w:rsidR="006B355F" w:rsidRPr="000C1C06" w:rsidRDefault="006B355F" w:rsidP="003329A6">
    <w:pPr>
      <w:jc w:val="center"/>
    </w:pPr>
    <w:r>
      <w:rPr>
        <w:noProof/>
      </w:rPr>
      <mc:AlternateContent>
        <mc:Choice Requires="wps">
          <w:drawing>
            <wp:anchor distT="0" distB="0" distL="114300" distR="114300" simplePos="0" relativeHeight="251679744" behindDoc="0" locked="0" layoutInCell="1" allowOverlap="1" wp14:anchorId="334A2AB7" wp14:editId="4FE52FAB">
              <wp:simplePos x="0" y="0"/>
              <wp:positionH relativeFrom="column">
                <wp:posOffset>-897890</wp:posOffset>
              </wp:positionH>
              <wp:positionV relativeFrom="paragraph">
                <wp:posOffset>-122321</wp:posOffset>
              </wp:positionV>
              <wp:extent cx="7772400" cy="0"/>
              <wp:effectExtent l="0" t="0" r="12700" b="12700"/>
              <wp:wrapNone/>
              <wp:docPr id="16" name="Straight Connector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72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99FB45" id="Straight Connector 16" o:spid="_x0000_s1026" alt="&quot;&quot;"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70.7pt,-9.65pt" to="541.3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" strokecolor="#3e535f [3204]" strokeweight=".5pt">
              <v:stroke joinstyle="miter"/>
            </v:line>
          </w:pict>
        </mc:Fallback>
      </mc:AlternateContent>
    </w:r>
    <w:r>
      <w:rPr>
        <w:rStyle w:val="PageNumber"/>
      </w:rPr>
      <w:t xml:space="preserve"> – </w:t>
    </w:r>
    <w:r>
      <w:rPr>
        <w:rStyle w:val="PageNumber"/>
      </w:rPr>
      <w:fldChar w:fldCharType="begin"/>
    </w:r>
    <w:r>
      <w:rPr>
        <w:rStyle w:val="PageNumber"/>
      </w:rPr>
      <w:instrText xml:space="preserve">PAGE  </w:instrText>
    </w:r>
    <w:r>
      <w:rPr>
        <w:rStyle w:val="PageNumber"/>
      </w:rPr>
      <w:fldChar w:fldCharType="separate"/>
    </w:r>
    <w:r>
      <w:rPr>
        <w:rStyle w:val="PageNumber"/>
      </w:rPr>
      <w:t>i</w:t>
    </w:r>
    <w:r>
      <w:rPr>
        <w:rStyle w:val="PageNumber"/>
      </w:rPr>
      <w:fldChar w:fldCharType="end"/>
    </w:r>
    <w:r>
      <w:rPr>
        <w:rStyle w:val="PageNumber"/>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BFEB4" w14:textId="17B7441B" w:rsidR="006B355F" w:rsidRPr="00121C9D" w:rsidRDefault="006B355F" w:rsidP="00453B43">
    <w:pPr>
      <w:spacing w:after="0"/>
      <w:jc w:val="center"/>
      <w:rPr>
        <w:rFonts w:ascii="Calibri" w:hAnsi="Calibri"/>
        <w:color w:val="000000"/>
        <w:sz w:val="20"/>
      </w:rPr>
    </w:pPr>
    <w:r w:rsidRPr="00121C9D">
      <w:rPr>
        <w:noProof/>
        <w:color w:val="000000"/>
      </w:rPr>
      <mc:AlternateContent>
        <mc:Choice Requires="wps">
          <w:drawing>
            <wp:anchor distT="0" distB="0" distL="114300" distR="114300" simplePos="0" relativeHeight="251683840" behindDoc="0" locked="0" layoutInCell="1" allowOverlap="1" wp14:anchorId="24597958" wp14:editId="1790FD89">
              <wp:simplePos x="0" y="0"/>
              <wp:positionH relativeFrom="column">
                <wp:posOffset>-899138</wp:posOffset>
              </wp:positionH>
              <wp:positionV relativeFrom="paragraph">
                <wp:posOffset>-119884</wp:posOffset>
              </wp:positionV>
              <wp:extent cx="10157964" cy="0"/>
              <wp:effectExtent l="0" t="0" r="15240" b="12700"/>
              <wp:wrapNone/>
              <wp:docPr id="54" name="Straight Connector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15796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47A4A27" id="Straight Connector 54" o:spid="_x0000_s1026" alt="&quot;&quot;"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8pt,-9.45pt" to="729.0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" strokecolor="#3e535f [3204]" strokeweight=".5pt">
              <v:stroke joinstyle="miter"/>
            </v:line>
          </w:pict>
        </mc:Fallback>
      </mc:AlternateContent>
    </w:r>
    <w:r w:rsidRPr="00121C9D">
      <w:rPr>
        <w:rStyle w:val="PageNumber"/>
        <w:color w:val="000000"/>
      </w:rPr>
      <w:t xml:space="preserve">– </w:t>
    </w:r>
    <w:r w:rsidRPr="00121C9D">
      <w:rPr>
        <w:rStyle w:val="PageNumber"/>
        <w:color w:val="000000"/>
      </w:rPr>
      <w:fldChar w:fldCharType="begin"/>
    </w:r>
    <w:r w:rsidRPr="00121C9D">
      <w:rPr>
        <w:rStyle w:val="PageNumber"/>
        <w:color w:val="000000"/>
      </w:rPr>
      <w:instrText xml:space="preserve">PAGE  </w:instrText>
    </w:r>
    <w:r w:rsidRPr="00121C9D">
      <w:rPr>
        <w:rStyle w:val="PageNumber"/>
        <w:color w:val="000000"/>
      </w:rPr>
      <w:fldChar w:fldCharType="separate"/>
    </w:r>
    <w:r w:rsidRPr="00121C9D">
      <w:rPr>
        <w:rStyle w:val="PageNumber"/>
        <w:color w:val="000000"/>
      </w:rPr>
      <w:t>22</w:t>
    </w:r>
    <w:r w:rsidRPr="00121C9D">
      <w:rPr>
        <w:rStyle w:val="PageNumber"/>
        <w:color w:val="000000"/>
      </w:rPr>
      <w:fldChar w:fldCharType="end"/>
    </w:r>
    <w:r w:rsidRPr="00121C9D">
      <w:rPr>
        <w:rStyle w:val="PageNumber"/>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8A80C" w14:textId="77777777" w:rsidR="00413B82" w:rsidRDefault="00413B82" w:rsidP="00A21CA3">
      <w:pPr>
        <w:spacing w:after="0"/>
      </w:pPr>
      <w:r>
        <w:separator/>
      </w:r>
    </w:p>
  </w:footnote>
  <w:footnote w:type="continuationSeparator" w:id="0">
    <w:p w14:paraId="7D9CE631" w14:textId="77777777" w:rsidR="00413B82" w:rsidRDefault="00413B82" w:rsidP="00A21CA3">
      <w:pPr>
        <w:spacing w:after="0"/>
      </w:pPr>
      <w:r>
        <w:continuationSeparator/>
      </w:r>
    </w:p>
  </w:footnote>
  <w:footnote w:id="1">
    <w:p w14:paraId="16758FC2" w14:textId="7C51914D" w:rsidR="006B355F" w:rsidRDefault="006B355F" w:rsidP="002E6B94">
      <w:pPr>
        <w:pStyle w:val="Footnote"/>
      </w:pPr>
      <w:r w:rsidRPr="00121C9D">
        <w:rPr>
          <w:rStyle w:val="FootnoteReference"/>
          <w:color w:val="424242"/>
        </w:rPr>
        <w:footnoteRef/>
      </w:r>
      <w:r w:rsidRPr="00121C9D">
        <w:rPr>
          <w:color w:val="424242"/>
        </w:rPr>
        <w:t xml:space="preserve"> </w:t>
      </w:r>
      <w:r w:rsidRPr="00121C9D">
        <w:rPr>
          <w:color w:val="424242"/>
          <w:shd w:val="clear" w:color="auto" w:fill="FFFFFF"/>
          <w:lang w:eastAsia="en-US"/>
        </w:rPr>
        <w:t>This Toolkit is intended as a resource for authorizers. Authorizers should consult legal counsel before finalizing their templates and guidance.</w:t>
      </w:r>
    </w:p>
  </w:footnote>
  <w:footnote w:id="2">
    <w:p w14:paraId="6F25429D" w14:textId="77777777" w:rsidR="006B355F" w:rsidRDefault="006B355F" w:rsidP="008F4B27">
      <w:pPr>
        <w:pStyle w:val="FootnoteText"/>
      </w:pPr>
      <w:r>
        <w:rPr>
          <w:rStyle w:val="FootnoteReference"/>
        </w:rPr>
        <w:footnoteRef/>
      </w:r>
      <w:r>
        <w:t xml:space="preserve"> </w:t>
      </w:r>
      <w:r w:rsidRPr="00121C9D">
        <w:rPr>
          <w:rStyle w:val="Hyperlink"/>
          <w:color w:val="1569C8"/>
        </w:rPr>
        <w:t>https://www.fcmat.org/PublicationsReports/charter-school-oversight-checklist.pdf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169F1" w14:textId="77777777" w:rsidR="006B355F" w:rsidRDefault="006B355F" w:rsidP="00354FDD">
    <w:pPr>
      <w:pStyle w:val="Header"/>
      <w:ind w:left="-720"/>
    </w:pPr>
    <w:r>
      <w:rPr>
        <w:noProof/>
      </w:rPr>
      <w:drawing>
        <wp:inline distT="0" distB="0" distL="0" distR="0" wp14:anchorId="5DBA3A18" wp14:editId="03878D14">
          <wp:extent cx="1796716" cy="493216"/>
          <wp:effectExtent l="0" t="0" r="0" b="2540"/>
          <wp:docPr id="1111692441" name="Picture 11116924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56711" cy="50968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FBA99" w14:textId="77777777" w:rsidR="00044328" w:rsidRDefault="000443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93677" w14:textId="77777777" w:rsidR="00044328" w:rsidRDefault="0004432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D02B" w14:textId="77777777" w:rsidR="006B355F" w:rsidRDefault="006B355F" w:rsidP="00995D9F">
    <w:pPr>
      <w:tabs>
        <w:tab w:val="left" w:pos="6366"/>
        <w:tab w:val="right" w:pos="10080"/>
      </w:tabs>
    </w:pPr>
    <w:r>
      <w:rPr>
        <w:noProof/>
      </w:rPr>
      <w:drawing>
        <wp:anchor distT="0" distB="0" distL="114300" distR="114300" simplePos="0" relativeHeight="251661312" behindDoc="0" locked="0" layoutInCell="1" allowOverlap="1" wp14:anchorId="41099D26" wp14:editId="4A8BD922">
          <wp:simplePos x="0" y="0"/>
          <wp:positionH relativeFrom="page">
            <wp:posOffset>6151895</wp:posOffset>
          </wp:positionH>
          <wp:positionV relativeFrom="page">
            <wp:posOffset>319449</wp:posOffset>
          </wp:positionV>
          <wp:extent cx="1344168" cy="292608"/>
          <wp:effectExtent l="0" t="0" r="2540" b="0"/>
          <wp:wrapNone/>
          <wp:docPr id="152984850" name="Picture 1529848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a:extLst>
                      <a:ext uri="{C183D7F6-B498-43B3-948B-1728B52AA6E4}">
                        <adec:decorative xmlns:adec="http://schemas.microsoft.com/office/drawing/2017/decorative" val="1"/>
                      </a:ext>
                    </a:extLst>
                  </pic:cNvPr>
                  <pic:cNvPicPr/>
                </pic:nvPicPr>
                <pic:blipFill>
                  <a:blip r:embed="rId1"/>
                  <a:stretch>
                    <a:fillRect/>
                  </a:stretch>
                </pic:blipFill>
                <pic:spPr>
                  <a:xfrm>
                    <a:off x="0" y="0"/>
                    <a:ext cx="1344168" cy="292608"/>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7EB42734" wp14:editId="5EA26355">
              <wp:simplePos x="0" y="0"/>
              <wp:positionH relativeFrom="page">
                <wp:align>right</wp:align>
              </wp:positionH>
              <wp:positionV relativeFrom="page">
                <wp:align>top</wp:align>
              </wp:positionV>
              <wp:extent cx="10047767" cy="777240"/>
              <wp:effectExtent l="0" t="0" r="0" b="3810"/>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047767" cy="777240"/>
                      </a:xfrm>
                      <a:prstGeom prst="rect">
                        <a:avLst/>
                      </a:prstGeom>
                      <a:solidFill>
                        <a:schemeClr val="bg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FB8B08" id="Rectangle 17" o:spid="_x0000_s1026" alt="&quot;&quot;" style="position:absolute;margin-left:739.95pt;margin-top:0;width:791.15pt;height:61.2pt;z-index:251659264;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" fillcolor="#e1e6ea [1310]" stroked="f" strokeweight="1pt">
              <v:textbox inset="0,0,0,0"/>
              <w10:wrap anchorx="page" anchory="page"/>
            </v:rect>
          </w:pict>
        </mc:Fallback>
      </mc:AlternateContent>
    </w:r>
    <w:r>
      <w:rPr>
        <w:noProof/>
      </w:rPr>
      <mc:AlternateContent>
        <mc:Choice Requires="wps">
          <w:drawing>
            <wp:anchor distT="0" distB="0" distL="114300" distR="114300" simplePos="0" relativeHeight="251660288" behindDoc="0" locked="0" layoutInCell="1" allowOverlap="1" wp14:anchorId="1D066828" wp14:editId="223D0A25">
              <wp:simplePos x="0" y="0"/>
              <wp:positionH relativeFrom="page">
                <wp:posOffset>365760</wp:posOffset>
              </wp:positionH>
              <wp:positionV relativeFrom="page">
                <wp:posOffset>155575</wp:posOffset>
              </wp:positionV>
              <wp:extent cx="4178808" cy="457200"/>
              <wp:effectExtent l="0" t="0" r="0" b="0"/>
              <wp:wrapNone/>
              <wp:docPr id="11" name="Text Box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178808" cy="457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5A60EF2" w14:textId="77777777" w:rsidR="006B355F" w:rsidRPr="005E46C0" w:rsidRDefault="006B355F" w:rsidP="00A86B61">
                          <w:pPr>
                            <w:pStyle w:val="TitleinHeader"/>
                          </w:pPr>
                          <w:r w:rsidRPr="005E46C0">
                            <w:t xml:space="preserve">(Title in Header) Ne </w:t>
                          </w:r>
                          <w:proofErr w:type="spellStart"/>
                          <w:r w:rsidRPr="005E46C0">
                            <w:t>Cus</w:t>
                          </w:r>
                          <w:proofErr w:type="spellEnd"/>
                          <w:r w:rsidRPr="005E46C0">
                            <w:t xml:space="preserve"> </w:t>
                          </w:r>
                          <w:proofErr w:type="spellStart"/>
                          <w:r w:rsidRPr="005E46C0">
                            <w:t>Que</w:t>
                          </w:r>
                          <w:proofErr w:type="spellEnd"/>
                          <w:r w:rsidRPr="005E46C0">
                            <w:t xml:space="preserve"> Volor </w:t>
                          </w:r>
                          <w:proofErr w:type="spellStart"/>
                          <w:r w:rsidRPr="005E46C0">
                            <w:t>Aut</w:t>
                          </w:r>
                          <w:proofErr w:type="spellEnd"/>
                          <w:r w:rsidRPr="005E46C0">
                            <w:t xml:space="preserve"> Derum </w:t>
                          </w:r>
                          <w:proofErr w:type="spellStart"/>
                          <w:r w:rsidRPr="005E46C0">
                            <w:t>Nonectur</w:t>
                          </w:r>
                          <w:proofErr w:type="spellEnd"/>
                          <w:r w:rsidRPr="005E46C0">
                            <w:t xml:space="preserve"> </w:t>
                          </w:r>
                          <w:proofErr w:type="gramStart"/>
                          <w:r w:rsidRPr="005E46C0">
                            <w:t>A</w:t>
                          </w:r>
                          <w:proofErr w:type="gramEnd"/>
                          <w:r w:rsidRPr="005E46C0">
                            <w:t xml:space="preserve"> Core:  </w:t>
                          </w:r>
                          <w:proofErr w:type="spellStart"/>
                          <w:r w:rsidRPr="005E46C0">
                            <w:t>Utem</w:t>
                          </w:r>
                          <w:proofErr w:type="spellEnd"/>
                          <w:r w:rsidRPr="005E46C0">
                            <w:t xml:space="preserve"> Dit </w:t>
                          </w:r>
                          <w:proofErr w:type="spellStart"/>
                          <w:r w:rsidRPr="005E46C0">
                            <w:t>Etur</w:t>
                          </w:r>
                          <w:proofErr w:type="spellEnd"/>
                          <w:r w:rsidRPr="005E46C0">
                            <w:t xml:space="preserve"> </w:t>
                          </w:r>
                          <w:proofErr w:type="spellStart"/>
                          <w:r w:rsidRPr="005E46C0">
                            <w:t>Sumenis</w:t>
                          </w:r>
                          <w:proofErr w:type="spellEnd"/>
                          <w:r w:rsidRPr="005E46C0">
                            <w:t xml:space="preserve"> Sint Vel Ma </w:t>
                          </w:r>
                          <w:proofErr w:type="spellStart"/>
                          <w:r w:rsidRPr="005E46C0">
                            <w:t>Sanderios</w:t>
                          </w:r>
                          <w:proofErr w:type="spellEnd"/>
                          <w:r w:rsidRPr="005E46C0">
                            <w:t xml:space="preserve"> </w:t>
                          </w:r>
                          <w:proofErr w:type="spellStart"/>
                          <w:r w:rsidRPr="005E46C0">
                            <w:t>Nonsed</w:t>
                          </w:r>
                          <w:proofErr w:type="spellEnd"/>
                          <w:r w:rsidRPr="005E46C0">
                            <w:t xml:space="preserve"> Ut Eum Es Eos </w:t>
                          </w:r>
                          <w:proofErr w:type="spellStart"/>
                          <w:r w:rsidRPr="005E46C0">
                            <w:t>Aut</w:t>
                          </w:r>
                          <w:proofErr w:type="spellEnd"/>
                          <w:r w:rsidRPr="005E46C0">
                            <w:t xml:space="preserve"> </w:t>
                          </w:r>
                          <w:proofErr w:type="spellStart"/>
                          <w:r w:rsidRPr="005E46C0">
                            <w:t>Aborestrum</w:t>
                          </w:r>
                          <w:proofErr w:type="spellEnd"/>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066828" id="_x0000_t202" coordsize="21600,21600" o:spt="202" path="m,l,21600r21600,l21600,xe">
              <v:stroke joinstyle="miter"/>
              <v:path gradientshapeok="t" o:connecttype="rect"/>
            </v:shapetype>
            <v:shape id="_x0000_s1035" type="#_x0000_t202" alt="&quot;&quot;" style="position:absolute;margin-left:28.8pt;margin-top:12.25pt;width:329.05pt;height:3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" filled="f" stroked="f">
              <v:textbox inset="0,0,0,0">
                <w:txbxContent>
                  <w:p w14:paraId="75A60EF2" w14:textId="77777777" w:rsidR="006B355F" w:rsidRPr="005E46C0" w:rsidRDefault="006B355F" w:rsidP="00A86B61">
                    <w:pPr>
                      <w:pStyle w:val="TitleinHeader"/>
                    </w:pPr>
                    <w:r w:rsidRPr="005E46C0">
                      <w:t xml:space="preserve">(Title in Header) Ne </w:t>
                    </w:r>
                    <w:proofErr w:type="spellStart"/>
                    <w:r w:rsidRPr="005E46C0">
                      <w:t>Cus</w:t>
                    </w:r>
                    <w:proofErr w:type="spellEnd"/>
                    <w:r w:rsidRPr="005E46C0">
                      <w:t xml:space="preserve"> </w:t>
                    </w:r>
                    <w:proofErr w:type="spellStart"/>
                    <w:r w:rsidRPr="005E46C0">
                      <w:t>Que</w:t>
                    </w:r>
                    <w:proofErr w:type="spellEnd"/>
                    <w:r w:rsidRPr="005E46C0">
                      <w:t xml:space="preserve"> Volor </w:t>
                    </w:r>
                    <w:proofErr w:type="spellStart"/>
                    <w:r w:rsidRPr="005E46C0">
                      <w:t>Aut</w:t>
                    </w:r>
                    <w:proofErr w:type="spellEnd"/>
                    <w:r w:rsidRPr="005E46C0">
                      <w:t xml:space="preserve"> Derum </w:t>
                    </w:r>
                    <w:proofErr w:type="spellStart"/>
                    <w:r w:rsidRPr="005E46C0">
                      <w:t>Nonectur</w:t>
                    </w:r>
                    <w:proofErr w:type="spellEnd"/>
                    <w:r w:rsidRPr="005E46C0">
                      <w:t xml:space="preserve"> </w:t>
                    </w:r>
                    <w:proofErr w:type="gramStart"/>
                    <w:r w:rsidRPr="005E46C0">
                      <w:t>A</w:t>
                    </w:r>
                    <w:proofErr w:type="gramEnd"/>
                    <w:r w:rsidRPr="005E46C0">
                      <w:t xml:space="preserve"> Core:  </w:t>
                    </w:r>
                    <w:proofErr w:type="spellStart"/>
                    <w:r w:rsidRPr="005E46C0">
                      <w:t>Utem</w:t>
                    </w:r>
                    <w:proofErr w:type="spellEnd"/>
                    <w:r w:rsidRPr="005E46C0">
                      <w:t xml:space="preserve"> Dit </w:t>
                    </w:r>
                    <w:proofErr w:type="spellStart"/>
                    <w:r w:rsidRPr="005E46C0">
                      <w:t>Etur</w:t>
                    </w:r>
                    <w:proofErr w:type="spellEnd"/>
                    <w:r w:rsidRPr="005E46C0">
                      <w:t xml:space="preserve"> </w:t>
                    </w:r>
                    <w:proofErr w:type="spellStart"/>
                    <w:r w:rsidRPr="005E46C0">
                      <w:t>Sumenis</w:t>
                    </w:r>
                    <w:proofErr w:type="spellEnd"/>
                    <w:r w:rsidRPr="005E46C0">
                      <w:t xml:space="preserve"> Sint Vel Ma </w:t>
                    </w:r>
                    <w:proofErr w:type="spellStart"/>
                    <w:r w:rsidRPr="005E46C0">
                      <w:t>Sanderios</w:t>
                    </w:r>
                    <w:proofErr w:type="spellEnd"/>
                    <w:r w:rsidRPr="005E46C0">
                      <w:t xml:space="preserve"> </w:t>
                    </w:r>
                    <w:proofErr w:type="spellStart"/>
                    <w:r w:rsidRPr="005E46C0">
                      <w:t>Nonsed</w:t>
                    </w:r>
                    <w:proofErr w:type="spellEnd"/>
                    <w:r w:rsidRPr="005E46C0">
                      <w:t xml:space="preserve"> Ut Eum Es Eos </w:t>
                    </w:r>
                    <w:proofErr w:type="spellStart"/>
                    <w:r w:rsidRPr="005E46C0">
                      <w:t>Aut</w:t>
                    </w:r>
                    <w:proofErr w:type="spellEnd"/>
                    <w:r w:rsidRPr="005E46C0">
                      <w:t xml:space="preserve"> </w:t>
                    </w:r>
                    <w:proofErr w:type="spellStart"/>
                    <w:r w:rsidRPr="005E46C0">
                      <w:t>Aborestrum</w:t>
                    </w:r>
                    <w:proofErr w:type="spellEnd"/>
                  </w:p>
                </w:txbxContent>
              </v:textbox>
              <w10:wrap anchorx="page" anchory="page"/>
            </v:shape>
          </w:pict>
        </mc:Fallback>
      </mc:AlternateContent>
    </w:r>
  </w:p>
  <w:p w14:paraId="30E0DCA9" w14:textId="77777777" w:rsidR="006B355F" w:rsidRDefault="006B355F" w:rsidP="00354FDD">
    <w:pPr>
      <w:pStyle w:val="Header"/>
      <w:ind w:left="-72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798C6" w14:textId="66A126E1" w:rsidR="006B355F" w:rsidRDefault="00924589" w:rsidP="00995D9F">
    <w:pPr>
      <w:tabs>
        <w:tab w:val="left" w:pos="6366"/>
        <w:tab w:val="right" w:pos="10080"/>
      </w:tabs>
    </w:pPr>
    <w:r>
      <w:rPr>
        <w:noProof/>
      </w:rPr>
      <w:drawing>
        <wp:anchor distT="0" distB="0" distL="114300" distR="114300" simplePos="0" relativeHeight="251695104" behindDoc="0" locked="0" layoutInCell="1" allowOverlap="1" wp14:anchorId="074C44C9" wp14:editId="348C33A7">
          <wp:simplePos x="0" y="0"/>
          <wp:positionH relativeFrom="column">
            <wp:posOffset>-500380</wp:posOffset>
          </wp:positionH>
          <wp:positionV relativeFrom="paragraph">
            <wp:posOffset>151015</wp:posOffset>
          </wp:positionV>
          <wp:extent cx="983615" cy="215265"/>
          <wp:effectExtent l="0" t="0" r="0" b="635"/>
          <wp:wrapNone/>
          <wp:docPr id="46519215"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628084" name="Picture 15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83615" cy="215265"/>
                  </a:xfrm>
                  <a:prstGeom prst="rect">
                    <a:avLst/>
                  </a:prstGeom>
                </pic:spPr>
              </pic:pic>
            </a:graphicData>
          </a:graphic>
        </wp:anchor>
      </w:drawing>
    </w:r>
    <w:r w:rsidR="00121C9D">
      <w:rPr>
        <w:noProof/>
      </w:rPr>
      <mc:AlternateContent>
        <mc:Choice Requires="wps">
          <w:drawing>
            <wp:anchor distT="0" distB="0" distL="114300" distR="114300" simplePos="0" relativeHeight="251694080" behindDoc="0" locked="0" layoutInCell="1" allowOverlap="1" wp14:anchorId="75CC1CF9" wp14:editId="64B0D953">
              <wp:simplePos x="0" y="0"/>
              <wp:positionH relativeFrom="column">
                <wp:posOffset>4318635</wp:posOffset>
              </wp:positionH>
              <wp:positionV relativeFrom="paragraph">
                <wp:posOffset>76316</wp:posOffset>
              </wp:positionV>
              <wp:extent cx="2181225" cy="418289"/>
              <wp:effectExtent l="0" t="0" r="3175" b="1270"/>
              <wp:wrapNone/>
              <wp:docPr id="52075917" name="Text Box 21181073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181225" cy="41828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6275EC8" w14:textId="1FED392D" w:rsidR="00121C9D" w:rsidRPr="00121C9D" w:rsidRDefault="00121C9D" w:rsidP="00121C9D">
                          <w:pPr>
                            <w:pStyle w:val="TitleinHeader"/>
                            <w:jc w:val="center"/>
                            <w:rPr>
                              <w:color w:val="586D2D"/>
                            </w:rPr>
                          </w:pPr>
                          <w:r w:rsidRPr="00121C9D">
                            <w:rPr>
                              <w:color w:val="586D2D"/>
                            </w:rPr>
                            <w:t>Operation and Governance Framework</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5CC1CF9" id="_x0000_t202" coordsize="21600,21600" o:spt="202" path="m,l,21600r21600,l21600,xe">
              <v:stroke joinstyle="miter"/>
              <v:path gradientshapeok="t" o:connecttype="rect"/>
            </v:shapetype>
            <v:shape id="Text Box 2118107311" o:spid="_x0000_s1036" type="#_x0000_t202" alt="&quot;&quot;" style="position:absolute;margin-left:340.05pt;margin-top:6pt;width:171.75pt;height:32.9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" filled="f" stroked="f">
              <v:textbox inset="0,0,0,0">
                <w:txbxContent>
                  <w:p w14:paraId="16275EC8" w14:textId="1FED392D" w:rsidR="00121C9D" w:rsidRPr="00121C9D" w:rsidRDefault="00121C9D" w:rsidP="00121C9D">
                    <w:pPr>
                      <w:pStyle w:val="TitleinHeader"/>
                      <w:jc w:val="center"/>
                      <w:rPr>
                        <w:color w:val="586D2D"/>
                      </w:rPr>
                    </w:pPr>
                    <w:r w:rsidRPr="00121C9D">
                      <w:rPr>
                        <w:color w:val="586D2D"/>
                      </w:rPr>
                      <w:t>Operation and Governance Framework</w:t>
                    </w:r>
                  </w:p>
                </w:txbxContent>
              </v:textbox>
            </v:shape>
          </w:pict>
        </mc:Fallback>
      </mc:AlternateContent>
    </w:r>
    <w:r w:rsidR="00121C9D">
      <w:rPr>
        <w:noProof/>
      </w:rPr>
      <mc:AlternateContent>
        <mc:Choice Requires="wps">
          <w:drawing>
            <wp:anchor distT="0" distB="0" distL="114300" distR="114300" simplePos="0" relativeHeight="251689984" behindDoc="0" locked="0" layoutInCell="1" allowOverlap="1" wp14:anchorId="16443205" wp14:editId="127E572C">
              <wp:simplePos x="0" y="0"/>
              <wp:positionH relativeFrom="column">
                <wp:posOffset>9514840</wp:posOffset>
              </wp:positionH>
              <wp:positionV relativeFrom="paragraph">
                <wp:posOffset>346710</wp:posOffset>
              </wp:positionV>
              <wp:extent cx="2181225" cy="457200"/>
              <wp:effectExtent l="0" t="0" r="3175" b="0"/>
              <wp:wrapNone/>
              <wp:docPr id="1830795428" name="Text Box 21181073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181225" cy="457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48A19C2" w14:textId="77777777" w:rsidR="00121C9D" w:rsidRPr="00C42093" w:rsidRDefault="00121C9D" w:rsidP="00121C9D">
                          <w:pPr>
                            <w:pStyle w:val="TitleinHeader"/>
                            <w:jc w:val="center"/>
                          </w:pPr>
                          <w:r>
                            <w:t>Financial Health &amp; Sustainability Framework</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16443205" id="_x0000_s1037" type="#_x0000_t202" alt="&quot;&quot;" style="position:absolute;margin-left:749.2pt;margin-top:27.3pt;width:171.75pt;height:36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" filled="f" stroked="f">
              <v:textbox inset="0,0,0,0">
                <w:txbxContent>
                  <w:p w14:paraId="448A19C2" w14:textId="77777777" w:rsidR="00121C9D" w:rsidRPr="00C42093" w:rsidRDefault="00121C9D" w:rsidP="00121C9D">
                    <w:pPr>
                      <w:pStyle w:val="TitleinHeader"/>
                      <w:jc w:val="center"/>
                    </w:pPr>
                    <w:r>
                      <w:t>Financial Health &amp; Sustainability Framework</w:t>
                    </w:r>
                  </w:p>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A0456" w14:textId="77777777" w:rsidR="006B355F" w:rsidRPr="00995D9F" w:rsidRDefault="006B355F" w:rsidP="00995D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52CCB"/>
    <w:multiLevelType w:val="hybridMultilevel"/>
    <w:tmpl w:val="357AF364"/>
    <w:lvl w:ilvl="0" w:tplc="CA56D914">
      <w:start w:val="1"/>
      <w:numFmt w:val="bullet"/>
      <w:lvlText w:val=""/>
      <w:lvlJc w:val="left"/>
      <w:pPr>
        <w:ind w:left="931" w:hanging="360"/>
      </w:pPr>
      <w:rPr>
        <w:rFonts w:ascii="Symbol" w:hAnsi="Symbol" w:hint="default"/>
        <w:color w:val="586D2D"/>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6581861"/>
    <w:multiLevelType w:val="hybridMultilevel"/>
    <w:tmpl w:val="A6C8CE0C"/>
    <w:lvl w:ilvl="0" w:tplc="490E154C">
      <w:start w:val="1"/>
      <w:numFmt w:val="upperLetter"/>
      <w:pStyle w:val="List-Letters"/>
      <w:lvlText w:val="%1."/>
      <w:lvlJc w:val="left"/>
      <w:pPr>
        <w:ind w:left="1080" w:hanging="720"/>
      </w:pPr>
      <w:rPr>
        <w:rFonts w:hint="default"/>
        <w:b/>
        <w:bCs/>
        <w:color w:val="1569C8" w:themeColor="accent5"/>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7767810"/>
    <w:multiLevelType w:val="multilevel"/>
    <w:tmpl w:val="22CC73BA"/>
    <w:styleLink w:val="List3Levels"/>
    <w:lvl w:ilvl="0">
      <w:start w:val="1"/>
      <w:numFmt w:val="bullet"/>
      <w:pStyle w:val="List-Level1"/>
      <w:lvlText w:val=""/>
      <w:lvlJc w:val="left"/>
      <w:pPr>
        <w:ind w:left="792" w:hanging="216"/>
      </w:pPr>
      <w:rPr>
        <w:rFonts w:ascii="Symbol" w:hAnsi="Symbol" w:hint="default"/>
        <w:b/>
        <w:bCs/>
        <w:color w:val="1569C8" w:themeColor="accent5"/>
        <w:sz w:val="18"/>
        <w:szCs w:val="24"/>
      </w:rPr>
    </w:lvl>
    <w:lvl w:ilvl="1">
      <w:start w:val="1"/>
      <w:numFmt w:val="bullet"/>
      <w:pStyle w:val="List-Level2"/>
      <w:lvlText w:val="-"/>
      <w:lvlJc w:val="left"/>
      <w:pPr>
        <w:ind w:left="1296" w:hanging="216"/>
      </w:pPr>
      <w:rPr>
        <w:rFonts w:ascii="Calibri" w:hAnsi="Calibri" w:hint="default"/>
        <w:b w:val="0"/>
        <w:bCs/>
        <w:i w:val="0"/>
        <w:color w:val="1569C8" w:themeColor="accent5"/>
        <w:sz w:val="24"/>
        <w:szCs w:val="24"/>
      </w:rPr>
    </w:lvl>
    <w:lvl w:ilvl="2">
      <w:start w:val="1"/>
      <w:numFmt w:val="bullet"/>
      <w:pStyle w:val="List-Level3"/>
      <w:lvlText w:val="○"/>
      <w:lvlJc w:val="left"/>
      <w:pPr>
        <w:ind w:left="1800" w:hanging="216"/>
      </w:pPr>
      <w:rPr>
        <w:rFonts w:ascii="Courier New" w:hAnsi="Courier New" w:hint="default"/>
        <w:b/>
        <w:bCs/>
        <w:color w:val="1569C8" w:themeColor="accent5"/>
      </w:rPr>
    </w:lvl>
    <w:lvl w:ilvl="3">
      <w:start w:val="1"/>
      <w:numFmt w:val="bullet"/>
      <w:lvlText w:val=""/>
      <w:lvlJc w:val="left"/>
      <w:pPr>
        <w:ind w:left="2304" w:hanging="216"/>
      </w:pPr>
      <w:rPr>
        <w:rFonts w:ascii="Symbol" w:hAnsi="Symbol" w:hint="default"/>
      </w:rPr>
    </w:lvl>
    <w:lvl w:ilvl="4">
      <w:start w:val="1"/>
      <w:numFmt w:val="bullet"/>
      <w:lvlText w:val="o"/>
      <w:lvlJc w:val="left"/>
      <w:pPr>
        <w:ind w:left="2808" w:hanging="216"/>
      </w:pPr>
      <w:rPr>
        <w:rFonts w:ascii="Courier New" w:hAnsi="Courier New" w:cs="Courier New" w:hint="default"/>
      </w:rPr>
    </w:lvl>
    <w:lvl w:ilvl="5">
      <w:start w:val="1"/>
      <w:numFmt w:val="bullet"/>
      <w:lvlText w:val=""/>
      <w:lvlJc w:val="left"/>
      <w:pPr>
        <w:ind w:left="3312" w:hanging="216"/>
      </w:pPr>
      <w:rPr>
        <w:rFonts w:ascii="Wingdings" w:hAnsi="Wingdings" w:hint="default"/>
      </w:rPr>
    </w:lvl>
    <w:lvl w:ilvl="6">
      <w:start w:val="1"/>
      <w:numFmt w:val="bullet"/>
      <w:lvlText w:val=""/>
      <w:lvlJc w:val="left"/>
      <w:pPr>
        <w:ind w:left="3816" w:hanging="216"/>
      </w:pPr>
      <w:rPr>
        <w:rFonts w:ascii="Symbol" w:hAnsi="Symbol" w:hint="default"/>
      </w:rPr>
    </w:lvl>
    <w:lvl w:ilvl="7">
      <w:start w:val="1"/>
      <w:numFmt w:val="bullet"/>
      <w:lvlText w:val="o"/>
      <w:lvlJc w:val="left"/>
      <w:pPr>
        <w:ind w:left="4320" w:hanging="216"/>
      </w:pPr>
      <w:rPr>
        <w:rFonts w:ascii="Courier New" w:hAnsi="Courier New" w:cs="Courier New" w:hint="default"/>
      </w:rPr>
    </w:lvl>
    <w:lvl w:ilvl="8">
      <w:start w:val="1"/>
      <w:numFmt w:val="bullet"/>
      <w:lvlText w:val=""/>
      <w:lvlJc w:val="left"/>
      <w:pPr>
        <w:ind w:left="4824" w:hanging="216"/>
      </w:pPr>
      <w:rPr>
        <w:rFonts w:ascii="Wingdings" w:hAnsi="Wingdings" w:hint="default"/>
      </w:rPr>
    </w:lvl>
  </w:abstractNum>
  <w:abstractNum w:abstractNumId="3" w15:restartNumberingAfterBreak="0">
    <w:nsid w:val="0C2B0B70"/>
    <w:multiLevelType w:val="multilevel"/>
    <w:tmpl w:val="22CC73BA"/>
    <w:lvl w:ilvl="0">
      <w:start w:val="1"/>
      <w:numFmt w:val="bullet"/>
      <w:lvlText w:val=""/>
      <w:lvlJc w:val="left"/>
      <w:pPr>
        <w:ind w:left="792" w:hanging="216"/>
      </w:pPr>
      <w:rPr>
        <w:rFonts w:ascii="Symbol" w:hAnsi="Symbol" w:hint="default"/>
        <w:b/>
        <w:bCs/>
        <w:color w:val="1569C8" w:themeColor="accent5"/>
        <w:sz w:val="18"/>
        <w:szCs w:val="24"/>
      </w:rPr>
    </w:lvl>
    <w:lvl w:ilvl="1">
      <w:start w:val="1"/>
      <w:numFmt w:val="bullet"/>
      <w:lvlText w:val="-"/>
      <w:lvlJc w:val="left"/>
      <w:pPr>
        <w:ind w:left="1296" w:hanging="216"/>
      </w:pPr>
      <w:rPr>
        <w:rFonts w:ascii="Calibri" w:hAnsi="Calibri" w:hint="default"/>
        <w:b w:val="0"/>
        <w:bCs/>
        <w:i w:val="0"/>
        <w:color w:val="1569C8" w:themeColor="accent5"/>
        <w:sz w:val="24"/>
        <w:szCs w:val="24"/>
      </w:rPr>
    </w:lvl>
    <w:lvl w:ilvl="2">
      <w:start w:val="1"/>
      <w:numFmt w:val="bullet"/>
      <w:lvlText w:val="○"/>
      <w:lvlJc w:val="left"/>
      <w:pPr>
        <w:ind w:left="1800" w:hanging="216"/>
      </w:pPr>
      <w:rPr>
        <w:rFonts w:ascii="Courier New" w:hAnsi="Courier New" w:hint="default"/>
        <w:b/>
        <w:bCs/>
        <w:color w:val="1569C8" w:themeColor="accent5"/>
      </w:rPr>
    </w:lvl>
    <w:lvl w:ilvl="3">
      <w:start w:val="1"/>
      <w:numFmt w:val="bullet"/>
      <w:lvlText w:val=""/>
      <w:lvlJc w:val="left"/>
      <w:pPr>
        <w:ind w:left="2304" w:hanging="216"/>
      </w:pPr>
      <w:rPr>
        <w:rFonts w:ascii="Symbol" w:hAnsi="Symbol" w:hint="default"/>
      </w:rPr>
    </w:lvl>
    <w:lvl w:ilvl="4">
      <w:start w:val="1"/>
      <w:numFmt w:val="bullet"/>
      <w:lvlText w:val="o"/>
      <w:lvlJc w:val="left"/>
      <w:pPr>
        <w:ind w:left="2808" w:hanging="216"/>
      </w:pPr>
      <w:rPr>
        <w:rFonts w:ascii="Courier New" w:hAnsi="Courier New" w:cs="Courier New" w:hint="default"/>
      </w:rPr>
    </w:lvl>
    <w:lvl w:ilvl="5">
      <w:start w:val="1"/>
      <w:numFmt w:val="bullet"/>
      <w:lvlText w:val=""/>
      <w:lvlJc w:val="left"/>
      <w:pPr>
        <w:ind w:left="3312" w:hanging="216"/>
      </w:pPr>
      <w:rPr>
        <w:rFonts w:ascii="Wingdings" w:hAnsi="Wingdings" w:hint="default"/>
      </w:rPr>
    </w:lvl>
    <w:lvl w:ilvl="6">
      <w:start w:val="1"/>
      <w:numFmt w:val="bullet"/>
      <w:lvlText w:val=""/>
      <w:lvlJc w:val="left"/>
      <w:pPr>
        <w:ind w:left="3816" w:hanging="216"/>
      </w:pPr>
      <w:rPr>
        <w:rFonts w:ascii="Symbol" w:hAnsi="Symbol" w:hint="default"/>
      </w:rPr>
    </w:lvl>
    <w:lvl w:ilvl="7">
      <w:start w:val="1"/>
      <w:numFmt w:val="bullet"/>
      <w:lvlText w:val="o"/>
      <w:lvlJc w:val="left"/>
      <w:pPr>
        <w:ind w:left="4320" w:hanging="216"/>
      </w:pPr>
      <w:rPr>
        <w:rFonts w:ascii="Courier New" w:hAnsi="Courier New" w:cs="Courier New" w:hint="default"/>
      </w:rPr>
    </w:lvl>
    <w:lvl w:ilvl="8">
      <w:start w:val="1"/>
      <w:numFmt w:val="bullet"/>
      <w:lvlText w:val=""/>
      <w:lvlJc w:val="left"/>
      <w:pPr>
        <w:ind w:left="4824" w:hanging="216"/>
      </w:pPr>
      <w:rPr>
        <w:rFonts w:ascii="Wingdings" w:hAnsi="Wingdings" w:hint="default"/>
      </w:rPr>
    </w:lvl>
  </w:abstractNum>
  <w:abstractNum w:abstractNumId="4" w15:restartNumberingAfterBreak="0">
    <w:nsid w:val="0D8F6688"/>
    <w:multiLevelType w:val="hybridMultilevel"/>
    <w:tmpl w:val="DFB0FB78"/>
    <w:lvl w:ilvl="0" w:tplc="DF9E3118">
      <w:start w:val="1"/>
      <w:numFmt w:val="bullet"/>
      <w:pStyle w:val="TableBullets"/>
      <w:lvlText w:val=""/>
      <w:lvlJc w:val="left"/>
      <w:pPr>
        <w:ind w:left="216" w:hanging="216"/>
      </w:pPr>
      <w:rPr>
        <w:rFonts w:ascii="Symbol" w:hAnsi="Symbol" w:hint="default"/>
        <w:b/>
        <w:i w:val="0"/>
        <w:color w:val="1569C8" w:themeColor="accent5"/>
        <w:sz w:val="1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12E4947"/>
    <w:multiLevelType w:val="hybridMultilevel"/>
    <w:tmpl w:val="DF9E75E0"/>
    <w:lvl w:ilvl="0" w:tplc="08CA985C">
      <w:start w:val="1"/>
      <w:numFmt w:val="decimal"/>
      <w:pStyle w:val="BodyNumberedList"/>
      <w:lvlText w:val="%1."/>
      <w:lvlJc w:val="left"/>
      <w:pPr>
        <w:ind w:left="720" w:hanging="360"/>
      </w:pPr>
      <w:rPr>
        <w:rFonts w:asciiTheme="minorHAnsi" w:hAnsiTheme="minorHAnsi" w:hint="default"/>
        <w:b/>
        <w:bCs/>
        <w:i w:val="0"/>
        <w:color w:val="00858D"/>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A90559"/>
    <w:multiLevelType w:val="hybridMultilevel"/>
    <w:tmpl w:val="03AAFB58"/>
    <w:lvl w:ilvl="0" w:tplc="FB80E5D8">
      <w:start w:val="1"/>
      <w:numFmt w:val="bullet"/>
      <w:lvlText w:val=""/>
      <w:lvlJc w:val="left"/>
      <w:pPr>
        <w:ind w:left="450" w:hanging="360"/>
      </w:pPr>
      <w:rPr>
        <w:rFonts w:ascii="Symbol" w:hAnsi="Symbol" w:hint="default"/>
        <w:color w:val="586D2D"/>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7" w15:restartNumberingAfterBreak="0">
    <w:nsid w:val="16311A27"/>
    <w:multiLevelType w:val="hybridMultilevel"/>
    <w:tmpl w:val="56BCE8D0"/>
    <w:lvl w:ilvl="0" w:tplc="FA308A26">
      <w:start w:val="1"/>
      <w:numFmt w:val="decimal"/>
      <w:pStyle w:val="List-Numbers"/>
      <w:lvlText w:val="%1."/>
      <w:lvlJc w:val="left"/>
      <w:pPr>
        <w:ind w:left="1080" w:hanging="720"/>
      </w:pPr>
      <w:rPr>
        <w:rFonts w:hint="default"/>
        <w:b/>
        <w:bCs/>
        <w:color w:val="1569C8" w:themeColor="accent5"/>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6DF2413"/>
    <w:multiLevelType w:val="hybridMultilevel"/>
    <w:tmpl w:val="C4EADAF2"/>
    <w:lvl w:ilvl="0" w:tplc="DA5A60E0">
      <w:start w:val="1"/>
      <w:numFmt w:val="bullet"/>
      <w:lvlText w:val=""/>
      <w:lvlJc w:val="left"/>
      <w:pPr>
        <w:ind w:left="841" w:hanging="360"/>
      </w:pPr>
      <w:rPr>
        <w:rFonts w:ascii="Symbol" w:hAnsi="Symbol" w:hint="default"/>
        <w:color w:val="586D2D"/>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9DD5C80"/>
    <w:multiLevelType w:val="multilevel"/>
    <w:tmpl w:val="22CC73BA"/>
    <w:numStyleLink w:val="List3Levels"/>
  </w:abstractNum>
  <w:abstractNum w:abstractNumId="10" w15:restartNumberingAfterBreak="0">
    <w:nsid w:val="1C3846C7"/>
    <w:multiLevelType w:val="multilevel"/>
    <w:tmpl w:val="7A161B66"/>
    <w:styleLink w:val="CalloutBoxList3Levels"/>
    <w:lvl w:ilvl="0">
      <w:start w:val="1"/>
      <w:numFmt w:val="bullet"/>
      <w:pStyle w:val="CalloutBox-ListLevel1"/>
      <w:lvlText w:val=""/>
      <w:lvlJc w:val="left"/>
      <w:pPr>
        <w:ind w:left="792" w:hanging="216"/>
      </w:pPr>
      <w:rPr>
        <w:rFonts w:ascii="Symbol" w:hAnsi="Symbol" w:hint="default"/>
        <w:b/>
        <w:i w:val="0"/>
        <w:color w:val="2D6127" w:themeColor="accent4" w:themeShade="BF"/>
        <w:sz w:val="20"/>
      </w:rPr>
    </w:lvl>
    <w:lvl w:ilvl="1">
      <w:start w:val="1"/>
      <w:numFmt w:val="bullet"/>
      <w:pStyle w:val="CalloutBox-ListLevel2"/>
      <w:lvlText w:val="-"/>
      <w:lvlJc w:val="left"/>
      <w:pPr>
        <w:ind w:left="1296" w:hanging="216"/>
      </w:pPr>
      <w:rPr>
        <w:rFonts w:ascii="Calibri" w:hAnsi="Calibri" w:hint="default"/>
      </w:rPr>
    </w:lvl>
    <w:lvl w:ilvl="2">
      <w:start w:val="1"/>
      <w:numFmt w:val="bullet"/>
      <w:pStyle w:val="CalloutBox-ListLevel3"/>
      <w:lvlText w:val="○"/>
      <w:lvlJc w:val="left"/>
      <w:pPr>
        <w:ind w:left="1800" w:hanging="216"/>
      </w:pPr>
      <w:rPr>
        <w:rFonts w:ascii="Courier New" w:hAnsi="Courier New" w:hint="default"/>
      </w:rPr>
    </w:lvl>
    <w:lvl w:ilvl="3">
      <w:start w:val="1"/>
      <w:numFmt w:val="bullet"/>
      <w:lvlText w:val=""/>
      <w:lvlJc w:val="left"/>
      <w:pPr>
        <w:ind w:left="2304" w:hanging="216"/>
      </w:pPr>
      <w:rPr>
        <w:rFonts w:ascii="Symbol" w:hAnsi="Symbol" w:hint="default"/>
      </w:rPr>
    </w:lvl>
    <w:lvl w:ilvl="4">
      <w:start w:val="1"/>
      <w:numFmt w:val="bullet"/>
      <w:lvlText w:val="o"/>
      <w:lvlJc w:val="left"/>
      <w:pPr>
        <w:ind w:left="2808" w:hanging="216"/>
      </w:pPr>
      <w:rPr>
        <w:rFonts w:ascii="Courier New" w:hAnsi="Courier New" w:cs="Courier New" w:hint="default"/>
      </w:rPr>
    </w:lvl>
    <w:lvl w:ilvl="5">
      <w:start w:val="1"/>
      <w:numFmt w:val="bullet"/>
      <w:lvlText w:val=""/>
      <w:lvlJc w:val="left"/>
      <w:pPr>
        <w:ind w:left="3312" w:hanging="216"/>
      </w:pPr>
      <w:rPr>
        <w:rFonts w:ascii="Wingdings" w:hAnsi="Wingdings" w:hint="default"/>
      </w:rPr>
    </w:lvl>
    <w:lvl w:ilvl="6">
      <w:start w:val="1"/>
      <w:numFmt w:val="bullet"/>
      <w:lvlText w:val=""/>
      <w:lvlJc w:val="left"/>
      <w:pPr>
        <w:ind w:left="3816" w:hanging="216"/>
      </w:pPr>
      <w:rPr>
        <w:rFonts w:ascii="Symbol" w:hAnsi="Symbol" w:hint="default"/>
      </w:rPr>
    </w:lvl>
    <w:lvl w:ilvl="7">
      <w:start w:val="1"/>
      <w:numFmt w:val="bullet"/>
      <w:lvlText w:val="o"/>
      <w:lvlJc w:val="left"/>
      <w:pPr>
        <w:ind w:left="4320" w:hanging="216"/>
      </w:pPr>
      <w:rPr>
        <w:rFonts w:ascii="Courier New" w:hAnsi="Courier New" w:cs="Courier New" w:hint="default"/>
      </w:rPr>
    </w:lvl>
    <w:lvl w:ilvl="8">
      <w:start w:val="1"/>
      <w:numFmt w:val="bullet"/>
      <w:lvlText w:val=""/>
      <w:lvlJc w:val="left"/>
      <w:pPr>
        <w:ind w:left="4824" w:hanging="216"/>
      </w:pPr>
      <w:rPr>
        <w:rFonts w:ascii="Wingdings" w:hAnsi="Wingdings" w:hint="default"/>
      </w:rPr>
    </w:lvl>
  </w:abstractNum>
  <w:abstractNum w:abstractNumId="11" w15:restartNumberingAfterBreak="0">
    <w:nsid w:val="36063D31"/>
    <w:multiLevelType w:val="multilevel"/>
    <w:tmpl w:val="7A161B66"/>
    <w:numStyleLink w:val="CalloutBoxList3Levels"/>
  </w:abstractNum>
  <w:abstractNum w:abstractNumId="12" w15:restartNumberingAfterBreak="0">
    <w:nsid w:val="37573113"/>
    <w:multiLevelType w:val="hybridMultilevel"/>
    <w:tmpl w:val="228A6D8E"/>
    <w:lvl w:ilvl="0" w:tplc="55A897F4">
      <w:start w:val="1"/>
      <w:numFmt w:val="bullet"/>
      <w:lvlText w:val=""/>
      <w:lvlJc w:val="left"/>
      <w:pPr>
        <w:ind w:left="720" w:hanging="360"/>
      </w:pPr>
      <w:rPr>
        <w:rFonts w:ascii="Symbol" w:hAnsi="Symbol" w:hint="default"/>
        <w:color w:val="586D2D"/>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C83D0E"/>
    <w:multiLevelType w:val="hybridMultilevel"/>
    <w:tmpl w:val="1C30A954"/>
    <w:lvl w:ilvl="0" w:tplc="AEBE4A8A">
      <w:start w:val="1"/>
      <w:numFmt w:val="upperLetter"/>
      <w:pStyle w:val="CalloutBoxListLetters"/>
      <w:lvlText w:val="%1."/>
      <w:lvlJc w:val="left"/>
      <w:pPr>
        <w:ind w:left="938" w:hanging="360"/>
      </w:pPr>
      <w:rPr>
        <w:rFonts w:hint="default"/>
        <w:b/>
        <w:i w:val="0"/>
        <w:color w:val="2D6127" w:themeColor="accent4" w:themeShade="BF"/>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467067DE"/>
    <w:multiLevelType w:val="multilevel"/>
    <w:tmpl w:val="1DFEE38A"/>
    <w:lvl w:ilvl="0">
      <w:start w:val="1"/>
      <w:numFmt w:val="bullet"/>
      <w:lvlText w:val=""/>
      <w:lvlJc w:val="left"/>
      <w:pPr>
        <w:ind w:left="841" w:hanging="360"/>
      </w:pPr>
      <w:rPr>
        <w:rFonts w:ascii="Symbol" w:hAnsi="Symbol" w:hint="default"/>
        <w:color w:val="586D2D"/>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EFA11E6"/>
    <w:multiLevelType w:val="hybridMultilevel"/>
    <w:tmpl w:val="4AAE5E00"/>
    <w:lvl w:ilvl="0" w:tplc="CF661514">
      <w:start w:val="1"/>
      <w:numFmt w:val="decimal"/>
      <w:lvlText w:val="%1."/>
      <w:lvlJc w:val="left"/>
      <w:pPr>
        <w:ind w:left="360" w:hanging="360"/>
      </w:pPr>
      <w:rPr>
        <w:rFonts w:asciiTheme="minorHAnsi" w:hAnsiTheme="minorHAnsi" w:hint="default"/>
        <w:b/>
        <w:i w:val="0"/>
        <w:color w:val="3C8235"/>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0B15E0"/>
    <w:multiLevelType w:val="hybridMultilevel"/>
    <w:tmpl w:val="E6C8328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7" w15:restartNumberingAfterBreak="0">
    <w:nsid w:val="500E5EFF"/>
    <w:multiLevelType w:val="hybridMultilevel"/>
    <w:tmpl w:val="1BD8911A"/>
    <w:lvl w:ilvl="0" w:tplc="CF661514">
      <w:start w:val="1"/>
      <w:numFmt w:val="decimal"/>
      <w:lvlText w:val="%1."/>
      <w:lvlJc w:val="left"/>
      <w:pPr>
        <w:ind w:left="360" w:hanging="360"/>
      </w:pPr>
      <w:rPr>
        <w:rFonts w:asciiTheme="minorHAnsi" w:hAnsiTheme="minorHAnsi" w:hint="default"/>
        <w:b/>
        <w:i w:val="0"/>
        <w:color w:val="3C8235"/>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7756C7"/>
    <w:multiLevelType w:val="hybridMultilevel"/>
    <w:tmpl w:val="BC2A28F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D33276E"/>
    <w:multiLevelType w:val="hybridMultilevel"/>
    <w:tmpl w:val="29B8C9DE"/>
    <w:lvl w:ilvl="0" w:tplc="DA5A60E0">
      <w:start w:val="1"/>
      <w:numFmt w:val="bullet"/>
      <w:lvlText w:val=""/>
      <w:lvlJc w:val="left"/>
      <w:pPr>
        <w:ind w:left="841" w:hanging="360"/>
      </w:pPr>
      <w:rPr>
        <w:rFonts w:ascii="Symbol" w:hAnsi="Symbol" w:hint="default"/>
        <w:color w:val="586D2D"/>
      </w:rPr>
    </w:lvl>
    <w:lvl w:ilvl="1" w:tplc="04090003">
      <w:start w:val="1"/>
      <w:numFmt w:val="bullet"/>
      <w:lvlText w:val="o"/>
      <w:lvlJc w:val="left"/>
      <w:pPr>
        <w:ind w:left="1561" w:hanging="360"/>
      </w:pPr>
      <w:rPr>
        <w:rFonts w:ascii="Courier New" w:hAnsi="Courier New" w:cs="Courier New" w:hint="default"/>
      </w:rPr>
    </w:lvl>
    <w:lvl w:ilvl="2" w:tplc="04090005" w:tentative="1">
      <w:start w:val="1"/>
      <w:numFmt w:val="bullet"/>
      <w:lvlText w:val=""/>
      <w:lvlJc w:val="left"/>
      <w:pPr>
        <w:ind w:left="2281" w:hanging="360"/>
      </w:pPr>
      <w:rPr>
        <w:rFonts w:ascii="Wingdings" w:hAnsi="Wingdings" w:hint="default"/>
      </w:rPr>
    </w:lvl>
    <w:lvl w:ilvl="3" w:tplc="04090001" w:tentative="1">
      <w:start w:val="1"/>
      <w:numFmt w:val="bullet"/>
      <w:lvlText w:val=""/>
      <w:lvlJc w:val="left"/>
      <w:pPr>
        <w:ind w:left="3001" w:hanging="360"/>
      </w:pPr>
      <w:rPr>
        <w:rFonts w:ascii="Symbol" w:hAnsi="Symbol" w:hint="default"/>
      </w:rPr>
    </w:lvl>
    <w:lvl w:ilvl="4" w:tplc="04090003" w:tentative="1">
      <w:start w:val="1"/>
      <w:numFmt w:val="bullet"/>
      <w:lvlText w:val="o"/>
      <w:lvlJc w:val="left"/>
      <w:pPr>
        <w:ind w:left="3721" w:hanging="360"/>
      </w:pPr>
      <w:rPr>
        <w:rFonts w:ascii="Courier New" w:hAnsi="Courier New" w:cs="Courier New" w:hint="default"/>
      </w:rPr>
    </w:lvl>
    <w:lvl w:ilvl="5" w:tplc="04090005" w:tentative="1">
      <w:start w:val="1"/>
      <w:numFmt w:val="bullet"/>
      <w:lvlText w:val=""/>
      <w:lvlJc w:val="left"/>
      <w:pPr>
        <w:ind w:left="4441" w:hanging="360"/>
      </w:pPr>
      <w:rPr>
        <w:rFonts w:ascii="Wingdings" w:hAnsi="Wingdings" w:hint="default"/>
      </w:rPr>
    </w:lvl>
    <w:lvl w:ilvl="6" w:tplc="04090001" w:tentative="1">
      <w:start w:val="1"/>
      <w:numFmt w:val="bullet"/>
      <w:lvlText w:val=""/>
      <w:lvlJc w:val="left"/>
      <w:pPr>
        <w:ind w:left="5161" w:hanging="360"/>
      </w:pPr>
      <w:rPr>
        <w:rFonts w:ascii="Symbol" w:hAnsi="Symbol" w:hint="default"/>
      </w:rPr>
    </w:lvl>
    <w:lvl w:ilvl="7" w:tplc="04090003" w:tentative="1">
      <w:start w:val="1"/>
      <w:numFmt w:val="bullet"/>
      <w:lvlText w:val="o"/>
      <w:lvlJc w:val="left"/>
      <w:pPr>
        <w:ind w:left="5881" w:hanging="360"/>
      </w:pPr>
      <w:rPr>
        <w:rFonts w:ascii="Courier New" w:hAnsi="Courier New" w:cs="Courier New" w:hint="default"/>
      </w:rPr>
    </w:lvl>
    <w:lvl w:ilvl="8" w:tplc="04090005" w:tentative="1">
      <w:start w:val="1"/>
      <w:numFmt w:val="bullet"/>
      <w:lvlText w:val=""/>
      <w:lvlJc w:val="left"/>
      <w:pPr>
        <w:ind w:left="6601" w:hanging="360"/>
      </w:pPr>
      <w:rPr>
        <w:rFonts w:ascii="Wingdings" w:hAnsi="Wingdings" w:hint="default"/>
      </w:rPr>
    </w:lvl>
  </w:abstractNum>
  <w:abstractNum w:abstractNumId="20" w15:restartNumberingAfterBreak="0">
    <w:nsid w:val="67A56F6A"/>
    <w:multiLevelType w:val="multilevel"/>
    <w:tmpl w:val="55BA4944"/>
    <w:lvl w:ilvl="0">
      <w:start w:val="1"/>
      <w:numFmt w:val="bullet"/>
      <w:lvlText w:val="●"/>
      <w:lvlJc w:val="left"/>
      <w:pPr>
        <w:ind w:left="1080" w:hanging="360"/>
      </w:pPr>
      <w:rPr>
        <w:color w:val="F2C551"/>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21" w15:restartNumberingAfterBreak="0">
    <w:nsid w:val="6AFA4240"/>
    <w:multiLevelType w:val="hybridMultilevel"/>
    <w:tmpl w:val="8C901698"/>
    <w:lvl w:ilvl="0" w:tplc="2C1C74A0">
      <w:start w:val="1"/>
      <w:numFmt w:val="decimal"/>
      <w:pStyle w:val="CalloutBoxListNumbers"/>
      <w:lvlText w:val="%1."/>
      <w:lvlJc w:val="left"/>
      <w:pPr>
        <w:ind w:left="938" w:hanging="360"/>
      </w:pPr>
      <w:rPr>
        <w:rFonts w:hint="default"/>
        <w:b/>
        <w:i w:val="0"/>
        <w:color w:val="2D6127" w:themeColor="accent4" w:themeShade="BF"/>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33760040">
    <w:abstractNumId w:val="1"/>
  </w:num>
  <w:num w:numId="2" w16cid:durableId="1645817475">
    <w:abstractNumId w:val="7"/>
  </w:num>
  <w:num w:numId="3" w16cid:durableId="67382970">
    <w:abstractNumId w:val="4"/>
  </w:num>
  <w:num w:numId="4" w16cid:durableId="2903603">
    <w:abstractNumId w:val="21"/>
  </w:num>
  <w:num w:numId="5" w16cid:durableId="1879773867">
    <w:abstractNumId w:val="13"/>
  </w:num>
  <w:num w:numId="6" w16cid:durableId="1303148505">
    <w:abstractNumId w:val="10"/>
  </w:num>
  <w:num w:numId="7" w16cid:durableId="1253320803">
    <w:abstractNumId w:val="2"/>
  </w:num>
  <w:num w:numId="8" w16cid:durableId="1275675240">
    <w:abstractNumId w:val="11"/>
  </w:num>
  <w:num w:numId="9" w16cid:durableId="1596549336">
    <w:abstractNumId w:val="9"/>
  </w:num>
  <w:num w:numId="10" w16cid:durableId="99567135">
    <w:abstractNumId w:val="5"/>
  </w:num>
  <w:num w:numId="11" w16cid:durableId="959140680">
    <w:abstractNumId w:val="15"/>
  </w:num>
  <w:num w:numId="12" w16cid:durableId="581910221">
    <w:abstractNumId w:val="17"/>
  </w:num>
  <w:num w:numId="13" w16cid:durableId="522089010">
    <w:abstractNumId w:val="12"/>
  </w:num>
  <w:num w:numId="14" w16cid:durableId="918254890">
    <w:abstractNumId w:val="20"/>
  </w:num>
  <w:num w:numId="15" w16cid:durableId="2132508591">
    <w:abstractNumId w:val="14"/>
  </w:num>
  <w:num w:numId="16" w16cid:durableId="844050170">
    <w:abstractNumId w:val="19"/>
  </w:num>
  <w:num w:numId="17" w16cid:durableId="84880897">
    <w:abstractNumId w:val="8"/>
  </w:num>
  <w:num w:numId="18" w16cid:durableId="1648127483">
    <w:abstractNumId w:val="0"/>
  </w:num>
  <w:num w:numId="19" w16cid:durableId="1270118963">
    <w:abstractNumId w:val="18"/>
  </w:num>
  <w:num w:numId="20" w16cid:durableId="1123232288">
    <w:abstractNumId w:val="16"/>
  </w:num>
  <w:num w:numId="21" w16cid:durableId="208959035">
    <w:abstractNumId w:val="6"/>
  </w:num>
  <w:num w:numId="22" w16cid:durableId="909119323">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CA3"/>
    <w:rsid w:val="0000378B"/>
    <w:rsid w:val="00007798"/>
    <w:rsid w:val="00020C86"/>
    <w:rsid w:val="00034702"/>
    <w:rsid w:val="00043466"/>
    <w:rsid w:val="00044328"/>
    <w:rsid w:val="000478FF"/>
    <w:rsid w:val="00056436"/>
    <w:rsid w:val="00057162"/>
    <w:rsid w:val="00057FB4"/>
    <w:rsid w:val="000623E5"/>
    <w:rsid w:val="000641A7"/>
    <w:rsid w:val="000679C4"/>
    <w:rsid w:val="00071185"/>
    <w:rsid w:val="00076618"/>
    <w:rsid w:val="00082A67"/>
    <w:rsid w:val="0008428F"/>
    <w:rsid w:val="00085475"/>
    <w:rsid w:val="00086CAD"/>
    <w:rsid w:val="00094B6C"/>
    <w:rsid w:val="00094E31"/>
    <w:rsid w:val="00097CCB"/>
    <w:rsid w:val="000A3708"/>
    <w:rsid w:val="000B2A83"/>
    <w:rsid w:val="000B3A2A"/>
    <w:rsid w:val="000B688A"/>
    <w:rsid w:val="000C36D4"/>
    <w:rsid w:val="000C3942"/>
    <w:rsid w:val="000C612B"/>
    <w:rsid w:val="000D105F"/>
    <w:rsid w:val="000D26CC"/>
    <w:rsid w:val="000E0CF6"/>
    <w:rsid w:val="000E1841"/>
    <w:rsid w:val="000E357B"/>
    <w:rsid w:val="000E3EC3"/>
    <w:rsid w:val="0010663F"/>
    <w:rsid w:val="00113CB3"/>
    <w:rsid w:val="00117050"/>
    <w:rsid w:val="00121C9D"/>
    <w:rsid w:val="00123E0C"/>
    <w:rsid w:val="001268D8"/>
    <w:rsid w:val="001336BB"/>
    <w:rsid w:val="00136C35"/>
    <w:rsid w:val="001438CE"/>
    <w:rsid w:val="001505B7"/>
    <w:rsid w:val="00161667"/>
    <w:rsid w:val="00162FB9"/>
    <w:rsid w:val="00163F99"/>
    <w:rsid w:val="00167572"/>
    <w:rsid w:val="00175C64"/>
    <w:rsid w:val="0017742D"/>
    <w:rsid w:val="00191D59"/>
    <w:rsid w:val="0019206E"/>
    <w:rsid w:val="001A4AD2"/>
    <w:rsid w:val="001B1F35"/>
    <w:rsid w:val="001B5D3E"/>
    <w:rsid w:val="001D6592"/>
    <w:rsid w:val="001D7F82"/>
    <w:rsid w:val="001F00FD"/>
    <w:rsid w:val="001F32A2"/>
    <w:rsid w:val="001F3B53"/>
    <w:rsid w:val="002026EA"/>
    <w:rsid w:val="00207922"/>
    <w:rsid w:val="00217CD3"/>
    <w:rsid w:val="0022190D"/>
    <w:rsid w:val="00223E18"/>
    <w:rsid w:val="0022775E"/>
    <w:rsid w:val="00240088"/>
    <w:rsid w:val="002437ED"/>
    <w:rsid w:val="00270403"/>
    <w:rsid w:val="00281553"/>
    <w:rsid w:val="002866CF"/>
    <w:rsid w:val="002871FF"/>
    <w:rsid w:val="00290C68"/>
    <w:rsid w:val="00291823"/>
    <w:rsid w:val="002920D9"/>
    <w:rsid w:val="00292791"/>
    <w:rsid w:val="002A7BEB"/>
    <w:rsid w:val="002B0AC7"/>
    <w:rsid w:val="002B1EDD"/>
    <w:rsid w:val="002B2D1D"/>
    <w:rsid w:val="002C78A6"/>
    <w:rsid w:val="002D504E"/>
    <w:rsid w:val="002D58A6"/>
    <w:rsid w:val="002E010F"/>
    <w:rsid w:val="002E6B94"/>
    <w:rsid w:val="002F0664"/>
    <w:rsid w:val="002F5292"/>
    <w:rsid w:val="00314971"/>
    <w:rsid w:val="00315659"/>
    <w:rsid w:val="00316736"/>
    <w:rsid w:val="00316A60"/>
    <w:rsid w:val="00320D63"/>
    <w:rsid w:val="003329A6"/>
    <w:rsid w:val="0034201C"/>
    <w:rsid w:val="00344EF5"/>
    <w:rsid w:val="00353C9A"/>
    <w:rsid w:val="003544FB"/>
    <w:rsid w:val="00354FDD"/>
    <w:rsid w:val="003618BA"/>
    <w:rsid w:val="0037430B"/>
    <w:rsid w:val="00377535"/>
    <w:rsid w:val="00393CC5"/>
    <w:rsid w:val="003A78EC"/>
    <w:rsid w:val="003B291D"/>
    <w:rsid w:val="003C12B6"/>
    <w:rsid w:val="003C2EC1"/>
    <w:rsid w:val="003C675B"/>
    <w:rsid w:val="003D06AA"/>
    <w:rsid w:val="003E3268"/>
    <w:rsid w:val="003F25B9"/>
    <w:rsid w:val="003F5D17"/>
    <w:rsid w:val="004055A9"/>
    <w:rsid w:val="00411E65"/>
    <w:rsid w:val="00413B82"/>
    <w:rsid w:val="00417210"/>
    <w:rsid w:val="00417AC0"/>
    <w:rsid w:val="00417B99"/>
    <w:rsid w:val="00425406"/>
    <w:rsid w:val="00425E7B"/>
    <w:rsid w:val="00431855"/>
    <w:rsid w:val="0043499F"/>
    <w:rsid w:val="00436F25"/>
    <w:rsid w:val="004370B7"/>
    <w:rsid w:val="0044234A"/>
    <w:rsid w:val="00453B43"/>
    <w:rsid w:val="0045659F"/>
    <w:rsid w:val="0046137D"/>
    <w:rsid w:val="00461DCA"/>
    <w:rsid w:val="00464E7A"/>
    <w:rsid w:val="00466021"/>
    <w:rsid w:val="00481642"/>
    <w:rsid w:val="00483D7C"/>
    <w:rsid w:val="00483E8F"/>
    <w:rsid w:val="00491E3C"/>
    <w:rsid w:val="00495160"/>
    <w:rsid w:val="004A479B"/>
    <w:rsid w:val="004A4977"/>
    <w:rsid w:val="004A7138"/>
    <w:rsid w:val="004B6809"/>
    <w:rsid w:val="004C1EF5"/>
    <w:rsid w:val="004D2CF8"/>
    <w:rsid w:val="004F405A"/>
    <w:rsid w:val="004F4612"/>
    <w:rsid w:val="004F6810"/>
    <w:rsid w:val="005048C1"/>
    <w:rsid w:val="0050641C"/>
    <w:rsid w:val="00510858"/>
    <w:rsid w:val="00513040"/>
    <w:rsid w:val="00513F9A"/>
    <w:rsid w:val="00516B3C"/>
    <w:rsid w:val="00523998"/>
    <w:rsid w:val="005253DC"/>
    <w:rsid w:val="00534929"/>
    <w:rsid w:val="005431C3"/>
    <w:rsid w:val="00547329"/>
    <w:rsid w:val="005561C6"/>
    <w:rsid w:val="0056786F"/>
    <w:rsid w:val="0057604B"/>
    <w:rsid w:val="00576139"/>
    <w:rsid w:val="00576EB4"/>
    <w:rsid w:val="0057726C"/>
    <w:rsid w:val="005A00E3"/>
    <w:rsid w:val="005A1CBC"/>
    <w:rsid w:val="005B4D5E"/>
    <w:rsid w:val="005B740A"/>
    <w:rsid w:val="005D4298"/>
    <w:rsid w:val="005D5CB7"/>
    <w:rsid w:val="005D66D6"/>
    <w:rsid w:val="005D6A8C"/>
    <w:rsid w:val="005E654F"/>
    <w:rsid w:val="005F1261"/>
    <w:rsid w:val="005F6DEA"/>
    <w:rsid w:val="005F7B01"/>
    <w:rsid w:val="00603C7F"/>
    <w:rsid w:val="006063C7"/>
    <w:rsid w:val="00611F03"/>
    <w:rsid w:val="0061443F"/>
    <w:rsid w:val="00622129"/>
    <w:rsid w:val="00624E6B"/>
    <w:rsid w:val="00633CB0"/>
    <w:rsid w:val="0064155C"/>
    <w:rsid w:val="00643FD6"/>
    <w:rsid w:val="00646BA8"/>
    <w:rsid w:val="00655207"/>
    <w:rsid w:val="0066001B"/>
    <w:rsid w:val="00663B83"/>
    <w:rsid w:val="00666085"/>
    <w:rsid w:val="00667EE5"/>
    <w:rsid w:val="00675638"/>
    <w:rsid w:val="00691257"/>
    <w:rsid w:val="006A3EBE"/>
    <w:rsid w:val="006B0446"/>
    <w:rsid w:val="006B355F"/>
    <w:rsid w:val="006C4378"/>
    <w:rsid w:val="006C64DD"/>
    <w:rsid w:val="006C67AB"/>
    <w:rsid w:val="006C7A64"/>
    <w:rsid w:val="006D56D3"/>
    <w:rsid w:val="006D5BF4"/>
    <w:rsid w:val="006D5E34"/>
    <w:rsid w:val="006E52E5"/>
    <w:rsid w:val="006F2A3F"/>
    <w:rsid w:val="006F543B"/>
    <w:rsid w:val="00700CBB"/>
    <w:rsid w:val="00704780"/>
    <w:rsid w:val="00704995"/>
    <w:rsid w:val="00705714"/>
    <w:rsid w:val="007177F8"/>
    <w:rsid w:val="00722B1F"/>
    <w:rsid w:val="00730482"/>
    <w:rsid w:val="00732079"/>
    <w:rsid w:val="00742880"/>
    <w:rsid w:val="0074649F"/>
    <w:rsid w:val="0074664D"/>
    <w:rsid w:val="00751AF7"/>
    <w:rsid w:val="007547C9"/>
    <w:rsid w:val="007654F0"/>
    <w:rsid w:val="0077129F"/>
    <w:rsid w:val="00771E6A"/>
    <w:rsid w:val="00772CE5"/>
    <w:rsid w:val="00774224"/>
    <w:rsid w:val="00775EA4"/>
    <w:rsid w:val="00782E95"/>
    <w:rsid w:val="007921B8"/>
    <w:rsid w:val="007B1B93"/>
    <w:rsid w:val="007C3736"/>
    <w:rsid w:val="007D53C0"/>
    <w:rsid w:val="007D7C12"/>
    <w:rsid w:val="007E22C8"/>
    <w:rsid w:val="007F219B"/>
    <w:rsid w:val="00804D0F"/>
    <w:rsid w:val="0081669A"/>
    <w:rsid w:val="0081794E"/>
    <w:rsid w:val="00821A72"/>
    <w:rsid w:val="00830337"/>
    <w:rsid w:val="00831969"/>
    <w:rsid w:val="00832014"/>
    <w:rsid w:val="0084476D"/>
    <w:rsid w:val="0085004F"/>
    <w:rsid w:val="00861BEA"/>
    <w:rsid w:val="00864289"/>
    <w:rsid w:val="008755FE"/>
    <w:rsid w:val="008818F5"/>
    <w:rsid w:val="00883EF9"/>
    <w:rsid w:val="00884F0D"/>
    <w:rsid w:val="008862F4"/>
    <w:rsid w:val="00890E49"/>
    <w:rsid w:val="0089797A"/>
    <w:rsid w:val="00897D4B"/>
    <w:rsid w:val="008A45E5"/>
    <w:rsid w:val="008B53B8"/>
    <w:rsid w:val="008C2590"/>
    <w:rsid w:val="008D28D0"/>
    <w:rsid w:val="008D3EF8"/>
    <w:rsid w:val="008E183B"/>
    <w:rsid w:val="008E2110"/>
    <w:rsid w:val="008E2D45"/>
    <w:rsid w:val="008F1FB6"/>
    <w:rsid w:val="008F4B27"/>
    <w:rsid w:val="0090143F"/>
    <w:rsid w:val="009207D5"/>
    <w:rsid w:val="00924589"/>
    <w:rsid w:val="00950A46"/>
    <w:rsid w:val="00950FE2"/>
    <w:rsid w:val="00952AFA"/>
    <w:rsid w:val="0095483A"/>
    <w:rsid w:val="009739E0"/>
    <w:rsid w:val="00976BB9"/>
    <w:rsid w:val="009777B6"/>
    <w:rsid w:val="00987C3E"/>
    <w:rsid w:val="0099352D"/>
    <w:rsid w:val="00995D9F"/>
    <w:rsid w:val="009B0C75"/>
    <w:rsid w:val="009B67A9"/>
    <w:rsid w:val="009D462E"/>
    <w:rsid w:val="009E2B21"/>
    <w:rsid w:val="009E432F"/>
    <w:rsid w:val="009E53A0"/>
    <w:rsid w:val="009F3EB3"/>
    <w:rsid w:val="00A00370"/>
    <w:rsid w:val="00A05687"/>
    <w:rsid w:val="00A07622"/>
    <w:rsid w:val="00A110E6"/>
    <w:rsid w:val="00A20092"/>
    <w:rsid w:val="00A21CA3"/>
    <w:rsid w:val="00A23CF7"/>
    <w:rsid w:val="00A244D4"/>
    <w:rsid w:val="00A41593"/>
    <w:rsid w:val="00A47FBC"/>
    <w:rsid w:val="00A767D6"/>
    <w:rsid w:val="00A8270D"/>
    <w:rsid w:val="00A849C3"/>
    <w:rsid w:val="00A85596"/>
    <w:rsid w:val="00A86B61"/>
    <w:rsid w:val="00A97076"/>
    <w:rsid w:val="00AA33AD"/>
    <w:rsid w:val="00AA7023"/>
    <w:rsid w:val="00AB1392"/>
    <w:rsid w:val="00AB2346"/>
    <w:rsid w:val="00AC13F2"/>
    <w:rsid w:val="00AC1AB7"/>
    <w:rsid w:val="00AC2697"/>
    <w:rsid w:val="00AC47BE"/>
    <w:rsid w:val="00AD15B2"/>
    <w:rsid w:val="00AD43CC"/>
    <w:rsid w:val="00AF6128"/>
    <w:rsid w:val="00B00224"/>
    <w:rsid w:val="00B0073F"/>
    <w:rsid w:val="00B02210"/>
    <w:rsid w:val="00B10EB1"/>
    <w:rsid w:val="00B11B1A"/>
    <w:rsid w:val="00B16311"/>
    <w:rsid w:val="00B2139B"/>
    <w:rsid w:val="00B22725"/>
    <w:rsid w:val="00B22BA9"/>
    <w:rsid w:val="00B25B84"/>
    <w:rsid w:val="00B30860"/>
    <w:rsid w:val="00B31492"/>
    <w:rsid w:val="00B32747"/>
    <w:rsid w:val="00B33688"/>
    <w:rsid w:val="00B3782B"/>
    <w:rsid w:val="00B40381"/>
    <w:rsid w:val="00B41AC3"/>
    <w:rsid w:val="00B430C1"/>
    <w:rsid w:val="00B60C55"/>
    <w:rsid w:val="00B61FB8"/>
    <w:rsid w:val="00B63BB4"/>
    <w:rsid w:val="00B65B9D"/>
    <w:rsid w:val="00B67979"/>
    <w:rsid w:val="00B70650"/>
    <w:rsid w:val="00B70BA7"/>
    <w:rsid w:val="00B83C7E"/>
    <w:rsid w:val="00B93FFB"/>
    <w:rsid w:val="00BB53B5"/>
    <w:rsid w:val="00BB5B5B"/>
    <w:rsid w:val="00BC0EC8"/>
    <w:rsid w:val="00BC16C4"/>
    <w:rsid w:val="00BC4A64"/>
    <w:rsid w:val="00BC7C80"/>
    <w:rsid w:val="00BC7DDF"/>
    <w:rsid w:val="00BD305F"/>
    <w:rsid w:val="00BD7F0D"/>
    <w:rsid w:val="00BE12D7"/>
    <w:rsid w:val="00BE5565"/>
    <w:rsid w:val="00BE7A31"/>
    <w:rsid w:val="00C02DAF"/>
    <w:rsid w:val="00C068C2"/>
    <w:rsid w:val="00C10E8B"/>
    <w:rsid w:val="00C176BA"/>
    <w:rsid w:val="00C2084C"/>
    <w:rsid w:val="00C30229"/>
    <w:rsid w:val="00C33E2A"/>
    <w:rsid w:val="00C344A7"/>
    <w:rsid w:val="00C34D65"/>
    <w:rsid w:val="00C375FC"/>
    <w:rsid w:val="00C40A2A"/>
    <w:rsid w:val="00C45311"/>
    <w:rsid w:val="00C53647"/>
    <w:rsid w:val="00C60D05"/>
    <w:rsid w:val="00C6436C"/>
    <w:rsid w:val="00C645BC"/>
    <w:rsid w:val="00C80955"/>
    <w:rsid w:val="00C847B5"/>
    <w:rsid w:val="00CA1927"/>
    <w:rsid w:val="00CA351E"/>
    <w:rsid w:val="00CB2F37"/>
    <w:rsid w:val="00CC2E8B"/>
    <w:rsid w:val="00CC7F80"/>
    <w:rsid w:val="00CD2F4A"/>
    <w:rsid w:val="00CD7D44"/>
    <w:rsid w:val="00CE4D6D"/>
    <w:rsid w:val="00CE7106"/>
    <w:rsid w:val="00CF1A9C"/>
    <w:rsid w:val="00D21801"/>
    <w:rsid w:val="00D219BB"/>
    <w:rsid w:val="00D21C15"/>
    <w:rsid w:val="00D22897"/>
    <w:rsid w:val="00D23AEB"/>
    <w:rsid w:val="00D23F95"/>
    <w:rsid w:val="00D324F0"/>
    <w:rsid w:val="00D3512C"/>
    <w:rsid w:val="00D375AC"/>
    <w:rsid w:val="00D404C4"/>
    <w:rsid w:val="00D440BA"/>
    <w:rsid w:val="00D442BC"/>
    <w:rsid w:val="00D51F6F"/>
    <w:rsid w:val="00D57F7D"/>
    <w:rsid w:val="00D615AE"/>
    <w:rsid w:val="00D63BE4"/>
    <w:rsid w:val="00D64F1B"/>
    <w:rsid w:val="00D65911"/>
    <w:rsid w:val="00D6797A"/>
    <w:rsid w:val="00D70BAA"/>
    <w:rsid w:val="00D74E84"/>
    <w:rsid w:val="00D82A6F"/>
    <w:rsid w:val="00D92237"/>
    <w:rsid w:val="00D92601"/>
    <w:rsid w:val="00D9311F"/>
    <w:rsid w:val="00D97C59"/>
    <w:rsid w:val="00DA10DE"/>
    <w:rsid w:val="00DA1336"/>
    <w:rsid w:val="00DA232A"/>
    <w:rsid w:val="00DA3C06"/>
    <w:rsid w:val="00DB0098"/>
    <w:rsid w:val="00DB01A5"/>
    <w:rsid w:val="00DB138D"/>
    <w:rsid w:val="00DB36CB"/>
    <w:rsid w:val="00DB6E5B"/>
    <w:rsid w:val="00DB71AD"/>
    <w:rsid w:val="00DC069F"/>
    <w:rsid w:val="00DE4038"/>
    <w:rsid w:val="00DE40C2"/>
    <w:rsid w:val="00DE5BD7"/>
    <w:rsid w:val="00DF3315"/>
    <w:rsid w:val="00DF4D4D"/>
    <w:rsid w:val="00DF5352"/>
    <w:rsid w:val="00E118A9"/>
    <w:rsid w:val="00E141F2"/>
    <w:rsid w:val="00E155C7"/>
    <w:rsid w:val="00E17DDD"/>
    <w:rsid w:val="00E20A17"/>
    <w:rsid w:val="00E219C6"/>
    <w:rsid w:val="00E25AAE"/>
    <w:rsid w:val="00E25E0C"/>
    <w:rsid w:val="00E27185"/>
    <w:rsid w:val="00E344FD"/>
    <w:rsid w:val="00E3483C"/>
    <w:rsid w:val="00E34A8A"/>
    <w:rsid w:val="00E432DA"/>
    <w:rsid w:val="00E576B5"/>
    <w:rsid w:val="00E57E3B"/>
    <w:rsid w:val="00E64B48"/>
    <w:rsid w:val="00E72999"/>
    <w:rsid w:val="00E879AB"/>
    <w:rsid w:val="00E9435A"/>
    <w:rsid w:val="00EA060C"/>
    <w:rsid w:val="00EA0906"/>
    <w:rsid w:val="00EB1435"/>
    <w:rsid w:val="00EB3652"/>
    <w:rsid w:val="00EC65F9"/>
    <w:rsid w:val="00EC711D"/>
    <w:rsid w:val="00EE0FA7"/>
    <w:rsid w:val="00EF5E59"/>
    <w:rsid w:val="00F00E2A"/>
    <w:rsid w:val="00F0226D"/>
    <w:rsid w:val="00F02497"/>
    <w:rsid w:val="00F10718"/>
    <w:rsid w:val="00F21E9F"/>
    <w:rsid w:val="00F263FA"/>
    <w:rsid w:val="00F37542"/>
    <w:rsid w:val="00F43CA0"/>
    <w:rsid w:val="00F458CB"/>
    <w:rsid w:val="00F5291B"/>
    <w:rsid w:val="00F56AE8"/>
    <w:rsid w:val="00F56ED5"/>
    <w:rsid w:val="00F57AA2"/>
    <w:rsid w:val="00F6018B"/>
    <w:rsid w:val="00F636A4"/>
    <w:rsid w:val="00F74E24"/>
    <w:rsid w:val="00F80AEE"/>
    <w:rsid w:val="00F8168C"/>
    <w:rsid w:val="00F821E5"/>
    <w:rsid w:val="00F83CA0"/>
    <w:rsid w:val="00F84CA7"/>
    <w:rsid w:val="00F92AD4"/>
    <w:rsid w:val="00FA4951"/>
    <w:rsid w:val="00FB1736"/>
    <w:rsid w:val="00FB307B"/>
    <w:rsid w:val="00FD0415"/>
    <w:rsid w:val="00FD368B"/>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AAD5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zh-CN" w:bidi="ar-SA"/>
      </w:rPr>
    </w:rPrDefault>
    <w:pPrDefault>
      <w:pPr>
        <w:spacing w:after="200" w:line="31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A97076"/>
    <w:pPr>
      <w:spacing w:line="240" w:lineRule="auto"/>
    </w:pPr>
    <w:rPr>
      <w:sz w:val="24"/>
      <w:lang w:val="en-US"/>
    </w:rPr>
  </w:style>
  <w:style w:type="paragraph" w:styleId="Heading1">
    <w:name w:val="heading 1"/>
    <w:aliases w:val="Heading 1 - NOT IN USE"/>
    <w:basedOn w:val="Normal"/>
    <w:next w:val="Normal"/>
    <w:link w:val="Heading1Char"/>
    <w:uiPriority w:val="9"/>
    <w:semiHidden/>
    <w:qFormat/>
    <w:rsid w:val="00BC16C4"/>
    <w:pPr>
      <w:keepNext/>
      <w:keepLines/>
      <w:spacing w:before="240" w:after="0"/>
      <w:outlineLvl w:val="0"/>
    </w:pPr>
    <w:rPr>
      <w:rFonts w:asciiTheme="majorHAnsi" w:eastAsiaTheme="majorEastAsia" w:hAnsiTheme="majorHAnsi" w:cstheme="majorBidi"/>
      <w:color w:val="2E3D46" w:themeColor="accent1" w:themeShade="BF"/>
      <w:sz w:val="32"/>
      <w:szCs w:val="32"/>
    </w:rPr>
  </w:style>
  <w:style w:type="paragraph" w:styleId="Heading2">
    <w:name w:val="heading 2"/>
    <w:basedOn w:val="Normal"/>
    <w:next w:val="Normal"/>
    <w:link w:val="Heading2Char"/>
    <w:uiPriority w:val="9"/>
    <w:semiHidden/>
    <w:qFormat/>
    <w:rsid w:val="00BC16C4"/>
    <w:pPr>
      <w:keepNext/>
      <w:keepLines/>
      <w:spacing w:before="40" w:after="0"/>
      <w:outlineLvl w:val="1"/>
    </w:pPr>
    <w:rPr>
      <w:rFonts w:asciiTheme="majorHAnsi" w:eastAsiaTheme="majorEastAsia" w:hAnsiTheme="majorHAnsi" w:cstheme="majorBidi"/>
      <w:color w:val="2E3D46" w:themeColor="accent1" w:themeShade="BF"/>
      <w:sz w:val="26"/>
      <w:szCs w:val="26"/>
    </w:rPr>
  </w:style>
  <w:style w:type="paragraph" w:styleId="Heading3">
    <w:name w:val="heading 3"/>
    <w:basedOn w:val="Normal"/>
    <w:next w:val="Normal"/>
    <w:link w:val="Heading3Char"/>
    <w:uiPriority w:val="9"/>
    <w:semiHidden/>
    <w:qFormat/>
    <w:rsid w:val="00BC16C4"/>
    <w:pPr>
      <w:keepNext/>
      <w:keepLines/>
      <w:spacing w:before="40" w:after="0"/>
      <w:outlineLvl w:val="2"/>
    </w:pPr>
    <w:rPr>
      <w:rFonts w:asciiTheme="majorHAnsi" w:eastAsiaTheme="majorEastAsia" w:hAnsiTheme="majorHAnsi" w:cstheme="majorBidi"/>
      <w:color w:val="1E292F" w:themeColor="accent1" w:themeShade="7F"/>
      <w:szCs w:val="24"/>
    </w:rPr>
  </w:style>
  <w:style w:type="paragraph" w:styleId="Heading4">
    <w:name w:val="heading 4"/>
    <w:basedOn w:val="Normal"/>
    <w:next w:val="Normal"/>
    <w:link w:val="Heading4Char"/>
    <w:uiPriority w:val="9"/>
    <w:semiHidden/>
    <w:qFormat/>
    <w:rsid w:val="00B70BA7"/>
    <w:pPr>
      <w:keepNext/>
      <w:keepLines/>
      <w:spacing w:before="40" w:after="0"/>
      <w:outlineLvl w:val="3"/>
    </w:pPr>
    <w:rPr>
      <w:rFonts w:asciiTheme="majorHAnsi" w:eastAsiaTheme="majorEastAsia" w:hAnsiTheme="majorHAnsi" w:cstheme="majorBidi"/>
      <w:i/>
      <w:iCs/>
      <w:color w:val="2E3D4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1257"/>
    <w:pPr>
      <w:tabs>
        <w:tab w:val="center" w:pos="4680"/>
        <w:tab w:val="right" w:pos="9360"/>
      </w:tabs>
      <w:spacing w:after="0"/>
    </w:pPr>
  </w:style>
  <w:style w:type="character" w:customStyle="1" w:styleId="HeaderChar">
    <w:name w:val="Header Char"/>
    <w:basedOn w:val="DefaultParagraphFont"/>
    <w:link w:val="Header"/>
    <w:uiPriority w:val="99"/>
    <w:rsid w:val="00691257"/>
    <w:rPr>
      <w:sz w:val="24"/>
      <w:lang w:val="en-US"/>
    </w:rPr>
  </w:style>
  <w:style w:type="paragraph" w:styleId="Footer">
    <w:name w:val="footer"/>
    <w:basedOn w:val="Normal"/>
    <w:link w:val="FooterChar"/>
    <w:uiPriority w:val="99"/>
    <w:unhideWhenUsed/>
    <w:rsid w:val="00691257"/>
    <w:pPr>
      <w:tabs>
        <w:tab w:val="center" w:pos="4680"/>
        <w:tab w:val="right" w:pos="9360"/>
      </w:tabs>
      <w:spacing w:after="0"/>
    </w:pPr>
  </w:style>
  <w:style w:type="character" w:customStyle="1" w:styleId="FooterChar">
    <w:name w:val="Footer Char"/>
    <w:basedOn w:val="DefaultParagraphFont"/>
    <w:link w:val="Footer"/>
    <w:uiPriority w:val="99"/>
    <w:rsid w:val="00691257"/>
    <w:rPr>
      <w:sz w:val="24"/>
      <w:lang w:val="en-US"/>
    </w:rPr>
  </w:style>
  <w:style w:type="paragraph" w:customStyle="1" w:styleId="Heading1-CoverTitle">
    <w:name w:val="Heading 1 - Cover Title"/>
    <w:basedOn w:val="Normal"/>
    <w:qFormat/>
    <w:rsid w:val="000E0CF6"/>
    <w:pPr>
      <w:spacing w:before="2000" w:after="0" w:line="960" w:lineRule="exact"/>
      <w:outlineLvl w:val="0"/>
    </w:pPr>
    <w:rPr>
      <w:rFonts w:cstheme="minorHAnsi"/>
      <w:noProof/>
      <w:color w:val="FFFFFF"/>
      <w:sz w:val="88"/>
      <w:szCs w:val="88"/>
    </w:rPr>
  </w:style>
  <w:style w:type="paragraph" w:customStyle="1" w:styleId="Subtitle-Cover">
    <w:name w:val="Subtitle - Cover"/>
    <w:basedOn w:val="Heading1-CoverTitle"/>
    <w:qFormat/>
    <w:rsid w:val="004370B7"/>
    <w:pPr>
      <w:spacing w:before="300" w:after="1200" w:line="600" w:lineRule="exact"/>
      <w:outlineLvl w:val="9"/>
    </w:pPr>
    <w:rPr>
      <w:color w:val="96C2F4"/>
      <w:sz w:val="52"/>
      <w:szCs w:val="52"/>
    </w:rPr>
  </w:style>
  <w:style w:type="paragraph" w:customStyle="1" w:styleId="Cover-Authors">
    <w:name w:val="Cover- Authors"/>
    <w:basedOn w:val="Subtitle-Cover"/>
    <w:qFormat/>
    <w:rsid w:val="005B740A"/>
    <w:pPr>
      <w:spacing w:before="0" w:after="60" w:line="380" w:lineRule="exact"/>
      <w:ind w:left="4320"/>
    </w:pPr>
    <w:rPr>
      <w:b/>
      <w:bCs/>
      <w:color w:val="93D18C"/>
      <w:sz w:val="32"/>
      <w:szCs w:val="32"/>
    </w:rPr>
  </w:style>
  <w:style w:type="paragraph" w:customStyle="1" w:styleId="Cover-Date">
    <w:name w:val="Cover - Date"/>
    <w:basedOn w:val="Subtitle-Cover"/>
    <w:qFormat/>
    <w:rsid w:val="004370B7"/>
    <w:pPr>
      <w:spacing w:before="200" w:after="60" w:line="380" w:lineRule="exact"/>
      <w:ind w:left="4320"/>
    </w:pPr>
    <w:rPr>
      <w:b/>
      <w:bCs/>
      <w:color w:val="93D18C"/>
      <w:sz w:val="32"/>
      <w:szCs w:val="32"/>
    </w:rPr>
  </w:style>
  <w:style w:type="paragraph" w:customStyle="1" w:styleId="Cover-AdditionalInformation">
    <w:name w:val="Cover - Additional Information"/>
    <w:basedOn w:val="Subtitle-Cover"/>
    <w:qFormat/>
    <w:rsid w:val="004370B7"/>
    <w:pPr>
      <w:spacing w:before="200" w:after="60" w:line="340" w:lineRule="exact"/>
      <w:ind w:left="4320"/>
    </w:pPr>
    <w:rPr>
      <w:b/>
      <w:bCs/>
      <w:i/>
      <w:iCs/>
      <w:color w:val="A7CAF3"/>
      <w:sz w:val="26"/>
      <w:szCs w:val="26"/>
    </w:rPr>
  </w:style>
  <w:style w:type="paragraph" w:customStyle="1" w:styleId="Heading1-CoverTitle2">
    <w:name w:val="Heading 1-Cover Title 2"/>
    <w:basedOn w:val="Cover-AdditionalInformation"/>
    <w:qFormat/>
    <w:rsid w:val="00722B1F"/>
    <w:pPr>
      <w:spacing w:before="2000" w:after="0" w:line="960" w:lineRule="exact"/>
      <w:ind w:left="0"/>
      <w:outlineLvl w:val="0"/>
    </w:pPr>
    <w:rPr>
      <w:b w:val="0"/>
      <w:bCs w:val="0"/>
      <w:i w:val="0"/>
      <w:iCs w:val="0"/>
      <w:color w:val="1569C8" w:themeColor="accent5"/>
      <w:sz w:val="88"/>
      <w:szCs w:val="88"/>
    </w:rPr>
  </w:style>
  <w:style w:type="paragraph" w:customStyle="1" w:styleId="Subtitle-Cover2">
    <w:name w:val="Subtitle-Cover 2"/>
    <w:basedOn w:val="Heading1-CoverTitle2"/>
    <w:qFormat/>
    <w:rsid w:val="00DA1336"/>
    <w:pPr>
      <w:spacing w:before="300" w:after="1240" w:line="600" w:lineRule="exact"/>
    </w:pPr>
    <w:rPr>
      <w:color w:val="0F4E95"/>
      <w:sz w:val="52"/>
      <w:szCs w:val="52"/>
    </w:rPr>
  </w:style>
  <w:style w:type="paragraph" w:customStyle="1" w:styleId="Cover2-Authors">
    <w:name w:val="Cover 2-Authors"/>
    <w:basedOn w:val="Subtitle-Cover2"/>
    <w:qFormat/>
    <w:rsid w:val="00A86B61"/>
    <w:pPr>
      <w:pBdr>
        <w:top w:val="single" w:sz="48" w:space="12" w:color="D4DFEC"/>
      </w:pBdr>
      <w:spacing w:before="0" w:after="60" w:line="380" w:lineRule="exact"/>
      <w:ind w:left="4320"/>
    </w:pPr>
    <w:rPr>
      <w:b/>
      <w:bCs/>
      <w:color w:val="3B8233"/>
      <w:sz w:val="32"/>
      <w:szCs w:val="32"/>
    </w:rPr>
  </w:style>
  <w:style w:type="paragraph" w:customStyle="1" w:styleId="Cover2-Date">
    <w:name w:val="Cover 2-Date"/>
    <w:basedOn w:val="Subtitle-Cover2"/>
    <w:qFormat/>
    <w:rsid w:val="00A86B61"/>
    <w:pPr>
      <w:spacing w:before="200" w:after="60" w:line="380" w:lineRule="exact"/>
      <w:ind w:left="4320"/>
    </w:pPr>
    <w:rPr>
      <w:b/>
      <w:bCs/>
      <w:color w:val="3B8233"/>
      <w:sz w:val="32"/>
      <w:szCs w:val="32"/>
    </w:rPr>
  </w:style>
  <w:style w:type="paragraph" w:customStyle="1" w:styleId="Cover2-AdditionalInformation">
    <w:name w:val="Cover 2 - Additional Information"/>
    <w:basedOn w:val="Subtitle-Cover2"/>
    <w:qFormat/>
    <w:rsid w:val="00A86B61"/>
    <w:pPr>
      <w:spacing w:before="600" w:after="120" w:line="340" w:lineRule="exact"/>
      <w:ind w:left="4320"/>
    </w:pPr>
    <w:rPr>
      <w:b/>
      <w:bCs/>
      <w:i/>
      <w:iCs/>
      <w:color w:val="536A85"/>
      <w:sz w:val="26"/>
      <w:szCs w:val="26"/>
    </w:rPr>
  </w:style>
  <w:style w:type="paragraph" w:customStyle="1" w:styleId="Boilerplate-FirstParagraph">
    <w:name w:val="Boilerplate - First Paragraph"/>
    <w:basedOn w:val="Normal"/>
    <w:qFormat/>
    <w:rsid w:val="00F458CB"/>
    <w:pPr>
      <w:spacing w:before="8900"/>
    </w:pPr>
    <w:rPr>
      <w:rFonts w:cstheme="minorHAnsi"/>
      <w:noProof/>
      <w:color w:val="536A85"/>
      <w:sz w:val="20"/>
      <w:szCs w:val="20"/>
    </w:rPr>
  </w:style>
  <w:style w:type="paragraph" w:customStyle="1" w:styleId="Boilerplate">
    <w:name w:val="Boilerplate"/>
    <w:basedOn w:val="Normal"/>
    <w:qFormat/>
    <w:rsid w:val="00A86B61"/>
    <w:pPr>
      <w:spacing w:after="360" w:line="288" w:lineRule="auto"/>
    </w:pPr>
    <w:rPr>
      <w:rFonts w:cstheme="minorHAnsi"/>
      <w:noProof/>
      <w:color w:val="536A85"/>
      <w:sz w:val="20"/>
      <w:szCs w:val="20"/>
    </w:rPr>
  </w:style>
  <w:style w:type="character" w:styleId="Hyperlink">
    <w:name w:val="Hyperlink"/>
    <w:basedOn w:val="DefaultParagraphFont"/>
    <w:uiPriority w:val="99"/>
    <w:unhideWhenUsed/>
    <w:rsid w:val="0043499F"/>
    <w:rPr>
      <w:color w:val="1569C8" w:themeColor="accent5"/>
      <w:u w:val="single"/>
    </w:rPr>
  </w:style>
  <w:style w:type="character" w:styleId="UnresolvedMention">
    <w:name w:val="Unresolved Mention"/>
    <w:basedOn w:val="DefaultParagraphFont"/>
    <w:uiPriority w:val="99"/>
    <w:semiHidden/>
    <w:unhideWhenUsed/>
    <w:rsid w:val="00B2139B"/>
    <w:rPr>
      <w:color w:val="605E5C"/>
      <w:shd w:val="clear" w:color="auto" w:fill="E1DFDD"/>
    </w:rPr>
  </w:style>
  <w:style w:type="paragraph" w:customStyle="1" w:styleId="Heading2A-TOC">
    <w:name w:val="Heading 2A - TOC"/>
    <w:basedOn w:val="Boilerplate"/>
    <w:qFormat/>
    <w:rsid w:val="00A86B61"/>
    <w:pPr>
      <w:spacing w:before="900" w:after="120" w:line="800" w:lineRule="exact"/>
      <w:outlineLvl w:val="1"/>
    </w:pPr>
    <w:rPr>
      <w:color w:val="1569C8"/>
      <w:sz w:val="80"/>
      <w:szCs w:val="80"/>
    </w:rPr>
  </w:style>
  <w:style w:type="paragraph" w:customStyle="1" w:styleId="Heading2B-Startofnewpage">
    <w:name w:val="Heading 2B - Start of new page"/>
    <w:basedOn w:val="Normal"/>
    <w:link w:val="Heading2B-StartofnewpageChar"/>
    <w:qFormat/>
    <w:rsid w:val="00121C9D"/>
    <w:pPr>
      <w:spacing w:before="1680" w:after="540" w:line="760" w:lineRule="exact"/>
      <w:outlineLvl w:val="1"/>
    </w:pPr>
    <w:rPr>
      <w:noProof/>
      <w:color w:val="000000"/>
      <w:sz w:val="70"/>
      <w:szCs w:val="70"/>
    </w:rPr>
  </w:style>
  <w:style w:type="paragraph" w:customStyle="1" w:styleId="ParagraphIntroFollowingHeading">
    <w:name w:val="Paragraph  – Intro Following Heading"/>
    <w:basedOn w:val="Heading2B-Startofnewpage"/>
    <w:link w:val="ParagraphIntroFollowingHeadingChar"/>
    <w:qFormat/>
    <w:rsid w:val="00D324F0"/>
    <w:pPr>
      <w:spacing w:before="0" w:after="280" w:line="400" w:lineRule="exact"/>
      <w:ind w:left="1008"/>
      <w:outlineLvl w:val="9"/>
    </w:pPr>
    <w:rPr>
      <w:color w:val="3C8235"/>
      <w:sz w:val="30"/>
      <w:szCs w:val="30"/>
    </w:rPr>
  </w:style>
  <w:style w:type="paragraph" w:customStyle="1" w:styleId="ParagraphFirstContentAfterIntro">
    <w:name w:val="Paragraph – First Content After Intro"/>
    <w:basedOn w:val="ParagraphIntroFollowingHeading"/>
    <w:next w:val="ParagraphIntroFollowingHeading"/>
    <w:link w:val="ParagraphFirstContentAfterIntroChar"/>
    <w:qFormat/>
    <w:rsid w:val="00CF1A9C"/>
    <w:pPr>
      <w:pBdr>
        <w:top w:val="single" w:sz="18" w:space="22" w:color="E2ECF8" w:themeColor="text2"/>
      </w:pBdr>
      <w:spacing w:before="360" w:after="116" w:line="310" w:lineRule="exact"/>
      <w:ind w:left="0"/>
    </w:pPr>
    <w:rPr>
      <w:color w:val="3E535F"/>
      <w:sz w:val="24"/>
      <w:szCs w:val="24"/>
    </w:rPr>
  </w:style>
  <w:style w:type="paragraph" w:customStyle="1" w:styleId="Heading3A">
    <w:name w:val="Heading 3A"/>
    <w:basedOn w:val="ParagraphFirstContentAfterIntro"/>
    <w:qFormat/>
    <w:rsid w:val="00121C9D"/>
    <w:pPr>
      <w:pBdr>
        <w:top w:val="none" w:sz="0" w:space="0" w:color="auto"/>
      </w:pBdr>
      <w:spacing w:before="470" w:after="180" w:line="360" w:lineRule="exact"/>
      <w:ind w:right="720"/>
      <w:outlineLvl w:val="2"/>
    </w:pPr>
    <w:rPr>
      <w:b/>
      <w:bCs/>
      <w:color w:val="586D2D"/>
      <w:sz w:val="32"/>
      <w:szCs w:val="32"/>
    </w:rPr>
  </w:style>
  <w:style w:type="paragraph" w:customStyle="1" w:styleId="Paragraph">
    <w:name w:val="Paragraph"/>
    <w:basedOn w:val="ParagraphFirstContentAfterIntro"/>
    <w:link w:val="ParagraphChar"/>
    <w:qFormat/>
    <w:rsid w:val="00121C9D"/>
    <w:pPr>
      <w:pBdr>
        <w:top w:val="none" w:sz="0" w:space="0" w:color="auto"/>
      </w:pBdr>
      <w:spacing w:before="0" w:after="200"/>
    </w:pPr>
    <w:rPr>
      <w:color w:val="000000"/>
    </w:rPr>
  </w:style>
  <w:style w:type="paragraph" w:customStyle="1" w:styleId="HighlightText">
    <w:name w:val="Highlight Text"/>
    <w:basedOn w:val="Paragraph"/>
    <w:qFormat/>
    <w:rsid w:val="006D56D3"/>
    <w:pPr>
      <w:pBdr>
        <w:top w:val="single" w:sz="48" w:space="10" w:color="E2ECF8" w:themeColor="text2"/>
        <w:bottom w:val="single" w:sz="48" w:space="13" w:color="E2ECF8" w:themeColor="text2"/>
      </w:pBdr>
      <w:spacing w:before="440" w:after="620" w:line="420" w:lineRule="exact"/>
      <w:ind w:left="720" w:right="720"/>
    </w:pPr>
    <w:rPr>
      <w:i/>
      <w:iCs/>
      <w:color w:val="0F4E95"/>
      <w:sz w:val="30"/>
      <w:szCs w:val="30"/>
    </w:rPr>
  </w:style>
  <w:style w:type="paragraph" w:customStyle="1" w:styleId="Heading4A">
    <w:name w:val="Heading 4A"/>
    <w:basedOn w:val="Heading3A"/>
    <w:autoRedefine/>
    <w:qFormat/>
    <w:rsid w:val="00217CD3"/>
    <w:pPr>
      <w:spacing w:before="240" w:after="120"/>
      <w:ind w:right="1080"/>
      <w:outlineLvl w:val="3"/>
    </w:pPr>
    <w:rPr>
      <w:color w:val="auto"/>
      <w:sz w:val="28"/>
      <w:lang w:eastAsia="en-US"/>
    </w:rPr>
  </w:style>
  <w:style w:type="paragraph" w:customStyle="1" w:styleId="Paragraph-BeforeList">
    <w:name w:val="Paragraph - Before List"/>
    <w:basedOn w:val="Paragraph"/>
    <w:qFormat/>
    <w:rsid w:val="00622129"/>
    <w:pPr>
      <w:spacing w:after="120"/>
    </w:pPr>
  </w:style>
  <w:style w:type="paragraph" w:customStyle="1" w:styleId="List-Level1">
    <w:name w:val="List - Level 1"/>
    <w:basedOn w:val="Paragraph-BeforeList"/>
    <w:qFormat/>
    <w:rsid w:val="00AB1392"/>
    <w:pPr>
      <w:numPr>
        <w:numId w:val="9"/>
      </w:numPr>
    </w:pPr>
  </w:style>
  <w:style w:type="paragraph" w:customStyle="1" w:styleId="List-Level2">
    <w:name w:val="List - Level 2"/>
    <w:basedOn w:val="Paragraph-BeforeList"/>
    <w:qFormat/>
    <w:rsid w:val="00AB1392"/>
    <w:pPr>
      <w:numPr>
        <w:ilvl w:val="1"/>
        <w:numId w:val="9"/>
      </w:numPr>
      <w:spacing w:line="240" w:lineRule="auto"/>
    </w:pPr>
  </w:style>
  <w:style w:type="paragraph" w:customStyle="1" w:styleId="List-Level3">
    <w:name w:val="List - Level 3"/>
    <w:basedOn w:val="Paragraph-BeforeList"/>
    <w:qFormat/>
    <w:rsid w:val="00AB1392"/>
    <w:pPr>
      <w:numPr>
        <w:ilvl w:val="2"/>
        <w:numId w:val="9"/>
      </w:numPr>
    </w:pPr>
  </w:style>
  <w:style w:type="paragraph" w:customStyle="1" w:styleId="Paragraph-AfterList">
    <w:name w:val="Paragraph - After List"/>
    <w:basedOn w:val="Paragraph"/>
    <w:qFormat/>
    <w:rsid w:val="00622129"/>
    <w:pPr>
      <w:spacing w:before="280"/>
    </w:pPr>
  </w:style>
  <w:style w:type="paragraph" w:customStyle="1" w:styleId="Heading5A">
    <w:name w:val="Heading 5A"/>
    <w:basedOn w:val="Heading4A"/>
    <w:qFormat/>
    <w:rsid w:val="004C1EF5"/>
    <w:pPr>
      <w:spacing w:line="310" w:lineRule="exact"/>
      <w:outlineLvl w:val="4"/>
    </w:pPr>
    <w:rPr>
      <w:b w:val="0"/>
      <w:bCs w:val="0"/>
      <w:sz w:val="24"/>
      <w:szCs w:val="26"/>
    </w:rPr>
  </w:style>
  <w:style w:type="paragraph" w:customStyle="1" w:styleId="Heading6A">
    <w:name w:val="Heading 6A"/>
    <w:basedOn w:val="Heading5A"/>
    <w:qFormat/>
    <w:rsid w:val="00121C9D"/>
    <w:pPr>
      <w:spacing w:before="180" w:after="30"/>
      <w:ind w:right="0"/>
      <w:jc w:val="right"/>
      <w:outlineLvl w:val="5"/>
    </w:pPr>
    <w:rPr>
      <w:i/>
      <w:iCs/>
      <w:color w:val="000000"/>
      <w:szCs w:val="24"/>
    </w:rPr>
  </w:style>
  <w:style w:type="paragraph" w:customStyle="1" w:styleId="Pullquote">
    <w:name w:val="Pullquote"/>
    <w:basedOn w:val="HighlightText"/>
    <w:qFormat/>
    <w:rsid w:val="00E344FD"/>
    <w:pPr>
      <w:spacing w:after="160" w:line="264" w:lineRule="auto"/>
    </w:pPr>
    <w:rPr>
      <w:sz w:val="24"/>
    </w:rPr>
  </w:style>
  <w:style w:type="paragraph" w:customStyle="1" w:styleId="PullquoteAttribution">
    <w:name w:val="Pullquote Attribution"/>
    <w:basedOn w:val="Pullquote"/>
    <w:qFormat/>
    <w:rsid w:val="00F92AD4"/>
    <w:pPr>
      <w:tabs>
        <w:tab w:val="left" w:pos="3340"/>
      </w:tabs>
      <w:spacing w:before="0" w:after="500" w:line="240" w:lineRule="auto"/>
      <w:ind w:left="3600" w:hanging="2880"/>
    </w:pPr>
    <w:rPr>
      <w:color w:val="547193"/>
      <w:sz w:val="22"/>
      <w:szCs w:val="22"/>
    </w:rPr>
  </w:style>
  <w:style w:type="paragraph" w:customStyle="1" w:styleId="List-Letters">
    <w:name w:val="List - Letters"/>
    <w:basedOn w:val="Paragraph-BeforeList"/>
    <w:qFormat/>
    <w:rsid w:val="000E0CF6"/>
    <w:pPr>
      <w:numPr>
        <w:numId w:val="1"/>
      </w:numPr>
      <w:ind w:left="867" w:hanging="289"/>
    </w:pPr>
  </w:style>
  <w:style w:type="paragraph" w:customStyle="1" w:styleId="List-Numbers">
    <w:name w:val="List - Numbers"/>
    <w:basedOn w:val="List-Letters"/>
    <w:qFormat/>
    <w:rsid w:val="005431C3"/>
    <w:pPr>
      <w:numPr>
        <w:numId w:val="2"/>
      </w:numPr>
      <w:ind w:left="867" w:hanging="289"/>
    </w:pPr>
  </w:style>
  <w:style w:type="paragraph" w:customStyle="1" w:styleId="CalloutBox-Title">
    <w:name w:val="Callout Box - Title"/>
    <w:basedOn w:val="Paragraph-AfterList"/>
    <w:qFormat/>
    <w:rsid w:val="000E0CF6"/>
    <w:pPr>
      <w:pBdr>
        <w:top w:val="single" w:sz="48" w:space="10" w:color="DAEFD8"/>
      </w:pBdr>
      <w:spacing w:before="800" w:after="0"/>
    </w:pPr>
    <w:rPr>
      <w:color w:val="3C8235"/>
      <w:sz w:val="36"/>
      <w:szCs w:val="36"/>
    </w:rPr>
  </w:style>
  <w:style w:type="paragraph" w:customStyle="1" w:styleId="CalloutBox-Subtitle">
    <w:name w:val="Callout Box - Subtitle"/>
    <w:basedOn w:val="Paragraph-AfterList"/>
    <w:qFormat/>
    <w:rsid w:val="000E0CF6"/>
    <w:pPr>
      <w:pBdr>
        <w:bottom w:val="single" w:sz="12" w:space="7" w:color="DAEFD8"/>
      </w:pBdr>
      <w:spacing w:before="40" w:after="216"/>
    </w:pPr>
    <w:rPr>
      <w:b/>
      <w:bCs/>
      <w:i/>
      <w:iCs/>
      <w:color w:val="3C8235"/>
    </w:rPr>
  </w:style>
  <w:style w:type="paragraph" w:customStyle="1" w:styleId="CalloutBox-Paragraph">
    <w:name w:val="Callout Box - Paragraph"/>
    <w:basedOn w:val="Paragraph"/>
    <w:qFormat/>
    <w:rsid w:val="000E0CF6"/>
    <w:pPr>
      <w:spacing w:before="72" w:after="140"/>
    </w:pPr>
    <w:rPr>
      <w:color w:val="3C8235"/>
    </w:rPr>
  </w:style>
  <w:style w:type="paragraph" w:customStyle="1" w:styleId="CalloutBox-ParagraphBold">
    <w:name w:val="Callout Box - Paragraph Bold"/>
    <w:basedOn w:val="Paragraph"/>
    <w:qFormat/>
    <w:rsid w:val="000E0CF6"/>
    <w:pPr>
      <w:spacing w:before="72" w:after="140"/>
    </w:pPr>
    <w:rPr>
      <w:b/>
      <w:bCs/>
      <w:color w:val="3C8235"/>
    </w:rPr>
  </w:style>
  <w:style w:type="paragraph" w:customStyle="1" w:styleId="CalloutBox-ListLevel1">
    <w:name w:val="Callout Box - List Level 1"/>
    <w:qFormat/>
    <w:rsid w:val="00D57F7D"/>
    <w:pPr>
      <w:numPr>
        <w:numId w:val="8"/>
      </w:numPr>
    </w:pPr>
    <w:rPr>
      <w:noProof/>
      <w:color w:val="3C8235"/>
      <w:sz w:val="24"/>
      <w:szCs w:val="24"/>
      <w:lang w:val="en-US"/>
    </w:rPr>
  </w:style>
  <w:style w:type="paragraph" w:customStyle="1" w:styleId="CalloutBox-ListLevel2">
    <w:name w:val="Callout Box - List Level 2"/>
    <w:qFormat/>
    <w:rsid w:val="00D57F7D"/>
    <w:pPr>
      <w:numPr>
        <w:ilvl w:val="1"/>
        <w:numId w:val="8"/>
      </w:numPr>
    </w:pPr>
    <w:rPr>
      <w:noProof/>
      <w:color w:val="3C8235"/>
      <w:sz w:val="24"/>
      <w:szCs w:val="24"/>
      <w:lang w:val="en-US"/>
    </w:rPr>
  </w:style>
  <w:style w:type="paragraph" w:customStyle="1" w:styleId="CalloutBox-ListLevel3">
    <w:name w:val="Callout Box - List Level 3"/>
    <w:qFormat/>
    <w:rsid w:val="00D57F7D"/>
    <w:pPr>
      <w:numPr>
        <w:ilvl w:val="2"/>
        <w:numId w:val="8"/>
      </w:numPr>
    </w:pPr>
    <w:rPr>
      <w:noProof/>
      <w:color w:val="3C8235"/>
      <w:sz w:val="24"/>
      <w:szCs w:val="24"/>
      <w:lang w:val="en-US"/>
    </w:rPr>
  </w:style>
  <w:style w:type="paragraph" w:customStyle="1" w:styleId="CalloutBoxParagraphafterList">
    <w:name w:val="Callout Box – Paragraph after List"/>
    <w:basedOn w:val="Paragraph-AfterList"/>
    <w:qFormat/>
    <w:rsid w:val="000E0CF6"/>
    <w:pPr>
      <w:spacing w:before="300" w:after="140"/>
    </w:pPr>
    <w:rPr>
      <w:color w:val="3C8235"/>
    </w:rPr>
  </w:style>
  <w:style w:type="paragraph" w:customStyle="1" w:styleId="CalloutBoxListNumbers">
    <w:name w:val="Callout Box – List Numbers"/>
    <w:qFormat/>
    <w:rsid w:val="000E0CF6"/>
    <w:pPr>
      <w:numPr>
        <w:numId w:val="4"/>
      </w:numPr>
    </w:pPr>
    <w:rPr>
      <w:noProof/>
      <w:color w:val="3C8235"/>
      <w:sz w:val="24"/>
      <w:szCs w:val="24"/>
      <w:lang w:val="en-US"/>
    </w:rPr>
  </w:style>
  <w:style w:type="paragraph" w:customStyle="1" w:styleId="CalloutBoxListLetters">
    <w:name w:val="Callout Box – List Letters"/>
    <w:qFormat/>
    <w:rsid w:val="006D56D3"/>
    <w:pPr>
      <w:numPr>
        <w:numId w:val="5"/>
      </w:numPr>
    </w:pPr>
    <w:rPr>
      <w:noProof/>
      <w:color w:val="3C8235"/>
      <w:sz w:val="24"/>
      <w:szCs w:val="24"/>
      <w:lang w:val="en-US"/>
    </w:rPr>
  </w:style>
  <w:style w:type="paragraph" w:customStyle="1" w:styleId="ParagraphAfterCalloutBox">
    <w:name w:val="Paragraph – After Callout Box"/>
    <w:basedOn w:val="Paragraph"/>
    <w:qFormat/>
    <w:rsid w:val="00622129"/>
    <w:pPr>
      <w:spacing w:before="400"/>
    </w:pPr>
  </w:style>
  <w:style w:type="paragraph" w:customStyle="1" w:styleId="ParagraphInline">
    <w:name w:val="Paragraph – Inline"/>
    <w:basedOn w:val="Paragraph"/>
    <w:link w:val="ParagraphInlineChar"/>
    <w:qFormat/>
    <w:rsid w:val="00622129"/>
    <w:rPr>
      <w:b/>
      <w:bCs/>
      <w:color w:val="1569C8" w:themeColor="accent5"/>
    </w:rPr>
  </w:style>
  <w:style w:type="paragraph" w:styleId="FootnoteText">
    <w:name w:val="footnote text"/>
    <w:basedOn w:val="Normal"/>
    <w:link w:val="FootnoteTextChar"/>
    <w:uiPriority w:val="99"/>
    <w:semiHidden/>
    <w:unhideWhenUsed/>
    <w:rsid w:val="00C34D65"/>
    <w:pPr>
      <w:spacing w:after="0"/>
    </w:pPr>
    <w:rPr>
      <w:sz w:val="20"/>
      <w:szCs w:val="20"/>
    </w:rPr>
  </w:style>
  <w:style w:type="character" w:customStyle="1" w:styleId="FootnoteTextChar">
    <w:name w:val="Footnote Text Char"/>
    <w:basedOn w:val="DefaultParagraphFont"/>
    <w:link w:val="FootnoteText"/>
    <w:uiPriority w:val="99"/>
    <w:semiHidden/>
    <w:rsid w:val="00C34D65"/>
    <w:rPr>
      <w:sz w:val="20"/>
      <w:szCs w:val="20"/>
    </w:rPr>
  </w:style>
  <w:style w:type="character" w:styleId="FootnoteReference">
    <w:name w:val="footnote reference"/>
    <w:basedOn w:val="DefaultParagraphFont"/>
    <w:uiPriority w:val="99"/>
    <w:semiHidden/>
    <w:unhideWhenUsed/>
    <w:rsid w:val="00C34D65"/>
    <w:rPr>
      <w:vertAlign w:val="superscript"/>
    </w:rPr>
  </w:style>
  <w:style w:type="paragraph" w:customStyle="1" w:styleId="Footnote">
    <w:name w:val="Footnote"/>
    <w:basedOn w:val="FootnoteText"/>
    <w:qFormat/>
    <w:rsid w:val="002E6B94"/>
    <w:pPr>
      <w:ind w:left="129" w:hanging="115"/>
    </w:pPr>
    <w:rPr>
      <w:color w:val="3E535F"/>
      <w:sz w:val="18"/>
      <w:szCs w:val="18"/>
    </w:rPr>
  </w:style>
  <w:style w:type="paragraph" w:customStyle="1" w:styleId="TableTitle">
    <w:name w:val="Table Title"/>
    <w:basedOn w:val="Paragraph"/>
    <w:uiPriority w:val="1"/>
    <w:qFormat/>
    <w:rsid w:val="00622129"/>
    <w:pPr>
      <w:pBdr>
        <w:top w:val="single" w:sz="12" w:space="8" w:color="CAE0F9"/>
      </w:pBdr>
      <w:spacing w:before="500" w:line="240" w:lineRule="auto"/>
    </w:pPr>
    <w:rPr>
      <w:b/>
      <w:bCs/>
      <w:color w:val="1569C8" w:themeColor="accent5"/>
      <w:sz w:val="26"/>
      <w:szCs w:val="26"/>
    </w:rPr>
  </w:style>
  <w:style w:type="paragraph" w:customStyle="1" w:styleId="TableorFiguresNotesSources">
    <w:name w:val="Table or Figures Notes/Sources"/>
    <w:basedOn w:val="Paragraph"/>
    <w:qFormat/>
    <w:rsid w:val="00622129"/>
    <w:pPr>
      <w:spacing w:before="120" w:after="400" w:line="200" w:lineRule="exact"/>
    </w:pPr>
    <w:rPr>
      <w:b/>
      <w:bCs/>
      <w:color w:val="1569C8" w:themeColor="accent5"/>
      <w:sz w:val="18"/>
      <w:szCs w:val="18"/>
    </w:rPr>
  </w:style>
  <w:style w:type="table" w:styleId="TableGrid">
    <w:name w:val="Table Grid"/>
    <w:basedOn w:val="TableNormal"/>
    <w:uiPriority w:val="39"/>
    <w:rsid w:val="005D6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5D6A8C"/>
    <w:pPr>
      <w:spacing w:after="0" w:line="240" w:lineRule="auto"/>
    </w:pPr>
    <w:tblPr>
      <w:tblStyleRowBandSize w:val="1"/>
      <w:tblStyleColBandSize w:val="1"/>
      <w:tblBorders>
        <w:top w:val="single" w:sz="4" w:space="0" w:color="678EBC" w:themeColor="background1" w:themeShade="BF"/>
        <w:left w:val="single" w:sz="4" w:space="0" w:color="678EBC" w:themeColor="background1" w:themeShade="BF"/>
        <w:bottom w:val="single" w:sz="4" w:space="0" w:color="678EBC" w:themeColor="background1" w:themeShade="BF"/>
        <w:right w:val="single" w:sz="4" w:space="0" w:color="678EBC" w:themeColor="background1" w:themeShade="BF"/>
        <w:insideH w:val="single" w:sz="4" w:space="0" w:color="678EBC" w:themeColor="background1" w:themeShade="BF"/>
        <w:insideV w:val="single" w:sz="4" w:space="0" w:color="678EBC" w:themeColor="background1" w:themeShade="BF"/>
      </w:tblBorders>
    </w:tblPr>
    <w:tblStylePr w:type="firstRow">
      <w:rPr>
        <w:b/>
        <w:bCs/>
      </w:rPr>
    </w:tblStylePr>
    <w:tblStylePr w:type="lastRow">
      <w:rPr>
        <w:b/>
        <w:bCs/>
      </w:rPr>
      <w:tblPr/>
      <w:tcPr>
        <w:tcBorders>
          <w:top w:val="double" w:sz="4" w:space="0" w:color="678EBC" w:themeColor="background1" w:themeShade="BF"/>
        </w:tcBorders>
      </w:tcPr>
    </w:tblStylePr>
    <w:tblStylePr w:type="firstCol">
      <w:rPr>
        <w:b/>
        <w:bCs/>
      </w:rPr>
    </w:tblStylePr>
    <w:tblStylePr w:type="lastCol">
      <w:rPr>
        <w:b/>
        <w:bCs/>
      </w:rPr>
    </w:tblStylePr>
    <w:tblStylePr w:type="band1Vert">
      <w:tblPr/>
      <w:tcPr>
        <w:shd w:val="clear" w:color="auto" w:fill="9DB6D4" w:themeFill="background1" w:themeFillShade="F2"/>
      </w:tcPr>
    </w:tblStylePr>
    <w:tblStylePr w:type="band1Horz">
      <w:tblPr/>
      <w:tcPr>
        <w:shd w:val="clear" w:color="auto" w:fill="9DB6D4" w:themeFill="background1" w:themeFillShade="F2"/>
      </w:tcPr>
    </w:tblStylePr>
  </w:style>
  <w:style w:type="table" w:styleId="TableGridLight">
    <w:name w:val="Grid Table Light"/>
    <w:basedOn w:val="TableNormal"/>
    <w:uiPriority w:val="40"/>
    <w:rsid w:val="005D6A8C"/>
    <w:pPr>
      <w:spacing w:after="0" w:line="240" w:lineRule="auto"/>
    </w:pPr>
    <w:tblPr>
      <w:tblBorders>
        <w:top w:val="single" w:sz="4" w:space="0" w:color="678EBC" w:themeColor="background1" w:themeShade="BF"/>
        <w:left w:val="single" w:sz="4" w:space="0" w:color="678EBC" w:themeColor="background1" w:themeShade="BF"/>
        <w:bottom w:val="single" w:sz="4" w:space="0" w:color="678EBC" w:themeColor="background1" w:themeShade="BF"/>
        <w:right w:val="single" w:sz="4" w:space="0" w:color="678EBC" w:themeColor="background1" w:themeShade="BF"/>
        <w:insideH w:val="single" w:sz="4" w:space="0" w:color="678EBC" w:themeColor="background1" w:themeShade="BF"/>
        <w:insideV w:val="single" w:sz="4" w:space="0" w:color="678EBC" w:themeColor="background1" w:themeShade="BF"/>
      </w:tblBorders>
    </w:tblPr>
  </w:style>
  <w:style w:type="table" w:styleId="GridTable5Dark-Accent5">
    <w:name w:val="Grid Table 5 Dark Accent 5"/>
    <w:basedOn w:val="TableNormal"/>
    <w:uiPriority w:val="50"/>
    <w:rsid w:val="005D6A8C"/>
    <w:pPr>
      <w:spacing w:after="0" w:line="240" w:lineRule="auto"/>
    </w:pPr>
    <w:tblPr>
      <w:tblStyleRowBandSize w:val="1"/>
      <w:tblStyleColBandSize w:val="1"/>
      <w:tblBorders>
        <w:top w:val="single" w:sz="4" w:space="0" w:color="ABC1DA" w:themeColor="background1"/>
        <w:left w:val="single" w:sz="4" w:space="0" w:color="ABC1DA" w:themeColor="background1"/>
        <w:bottom w:val="single" w:sz="4" w:space="0" w:color="ABC1DA" w:themeColor="background1"/>
        <w:right w:val="single" w:sz="4" w:space="0" w:color="ABC1DA" w:themeColor="background1"/>
        <w:insideH w:val="single" w:sz="4" w:space="0" w:color="ABC1DA" w:themeColor="background1"/>
        <w:insideV w:val="single" w:sz="4" w:space="0" w:color="ABC1DA" w:themeColor="background1"/>
      </w:tblBorders>
    </w:tblPr>
    <w:tcPr>
      <w:shd w:val="clear" w:color="auto" w:fill="CAE0F9" w:themeFill="accent5" w:themeFillTint="33"/>
    </w:tcPr>
    <w:tblStylePr w:type="firstRow">
      <w:rPr>
        <w:b/>
        <w:bCs/>
        <w:color w:val="ABC1DA" w:themeColor="background1"/>
      </w:rPr>
      <w:tblPr/>
      <w:tcPr>
        <w:tcBorders>
          <w:top w:val="single" w:sz="4" w:space="0" w:color="ABC1DA" w:themeColor="background1"/>
          <w:left w:val="single" w:sz="4" w:space="0" w:color="ABC1DA" w:themeColor="background1"/>
          <w:right w:val="single" w:sz="4" w:space="0" w:color="ABC1DA" w:themeColor="background1"/>
          <w:insideH w:val="nil"/>
          <w:insideV w:val="nil"/>
        </w:tcBorders>
        <w:shd w:val="clear" w:color="auto" w:fill="1569C8" w:themeFill="accent5"/>
      </w:tcPr>
    </w:tblStylePr>
    <w:tblStylePr w:type="lastRow">
      <w:rPr>
        <w:b/>
        <w:bCs/>
        <w:color w:val="ABC1DA" w:themeColor="background1"/>
      </w:rPr>
      <w:tblPr/>
      <w:tcPr>
        <w:tcBorders>
          <w:left w:val="single" w:sz="4" w:space="0" w:color="ABC1DA" w:themeColor="background1"/>
          <w:bottom w:val="single" w:sz="4" w:space="0" w:color="ABC1DA" w:themeColor="background1"/>
          <w:right w:val="single" w:sz="4" w:space="0" w:color="ABC1DA" w:themeColor="background1"/>
          <w:insideH w:val="nil"/>
          <w:insideV w:val="nil"/>
        </w:tcBorders>
        <w:shd w:val="clear" w:color="auto" w:fill="1569C8" w:themeFill="accent5"/>
      </w:tcPr>
    </w:tblStylePr>
    <w:tblStylePr w:type="firstCol">
      <w:rPr>
        <w:b/>
        <w:bCs/>
        <w:color w:val="ABC1DA" w:themeColor="background1"/>
      </w:rPr>
      <w:tblPr/>
      <w:tcPr>
        <w:tcBorders>
          <w:top w:val="single" w:sz="4" w:space="0" w:color="ABC1DA" w:themeColor="background1"/>
          <w:left w:val="single" w:sz="4" w:space="0" w:color="ABC1DA" w:themeColor="background1"/>
          <w:bottom w:val="single" w:sz="4" w:space="0" w:color="ABC1DA" w:themeColor="background1"/>
          <w:insideV w:val="nil"/>
        </w:tcBorders>
        <w:shd w:val="clear" w:color="auto" w:fill="1569C8" w:themeFill="accent5"/>
      </w:tcPr>
    </w:tblStylePr>
    <w:tblStylePr w:type="lastCol">
      <w:rPr>
        <w:b/>
        <w:bCs/>
        <w:color w:val="ABC1DA" w:themeColor="background1"/>
      </w:rPr>
      <w:tblPr/>
      <w:tcPr>
        <w:tcBorders>
          <w:top w:val="single" w:sz="4" w:space="0" w:color="ABC1DA" w:themeColor="background1"/>
          <w:bottom w:val="single" w:sz="4" w:space="0" w:color="ABC1DA" w:themeColor="background1"/>
          <w:right w:val="single" w:sz="4" w:space="0" w:color="ABC1DA" w:themeColor="background1"/>
          <w:insideV w:val="nil"/>
        </w:tcBorders>
        <w:shd w:val="clear" w:color="auto" w:fill="1569C8" w:themeFill="accent5"/>
      </w:tcPr>
    </w:tblStylePr>
    <w:tblStylePr w:type="band1Vert">
      <w:tblPr/>
      <w:tcPr>
        <w:shd w:val="clear" w:color="auto" w:fill="96C2F4" w:themeFill="accent5" w:themeFillTint="66"/>
      </w:tcPr>
    </w:tblStylePr>
    <w:tblStylePr w:type="band1Horz">
      <w:tblPr/>
      <w:tcPr>
        <w:shd w:val="clear" w:color="auto" w:fill="96C2F4" w:themeFill="accent5" w:themeFillTint="66"/>
      </w:tcPr>
    </w:tblStylePr>
  </w:style>
  <w:style w:type="table" w:styleId="GridTable4-Accent5">
    <w:name w:val="Grid Table 4 Accent 5"/>
    <w:basedOn w:val="TableNormal"/>
    <w:uiPriority w:val="49"/>
    <w:rsid w:val="005D6A8C"/>
    <w:pPr>
      <w:spacing w:after="0" w:line="240" w:lineRule="auto"/>
    </w:pPr>
    <w:tblPr>
      <w:tblStyleRowBandSize w:val="1"/>
      <w:tblStyleColBandSize w:val="1"/>
      <w:tblBorders>
        <w:top w:val="single" w:sz="4" w:space="0" w:color="61A3EE" w:themeColor="accent5" w:themeTint="99"/>
        <w:left w:val="single" w:sz="4" w:space="0" w:color="61A3EE" w:themeColor="accent5" w:themeTint="99"/>
        <w:bottom w:val="single" w:sz="4" w:space="0" w:color="61A3EE" w:themeColor="accent5" w:themeTint="99"/>
        <w:right w:val="single" w:sz="4" w:space="0" w:color="61A3EE" w:themeColor="accent5" w:themeTint="99"/>
        <w:insideH w:val="single" w:sz="4" w:space="0" w:color="61A3EE" w:themeColor="accent5" w:themeTint="99"/>
        <w:insideV w:val="single" w:sz="4" w:space="0" w:color="61A3EE" w:themeColor="accent5" w:themeTint="99"/>
      </w:tblBorders>
    </w:tblPr>
    <w:tblStylePr w:type="firstRow">
      <w:rPr>
        <w:b/>
        <w:bCs/>
        <w:color w:val="ABC1DA" w:themeColor="background1"/>
      </w:rPr>
      <w:tblPr/>
      <w:tcPr>
        <w:tcBorders>
          <w:top w:val="single" w:sz="4" w:space="0" w:color="1569C8" w:themeColor="accent5"/>
          <w:left w:val="single" w:sz="4" w:space="0" w:color="1569C8" w:themeColor="accent5"/>
          <w:bottom w:val="single" w:sz="4" w:space="0" w:color="1569C8" w:themeColor="accent5"/>
          <w:right w:val="single" w:sz="4" w:space="0" w:color="1569C8" w:themeColor="accent5"/>
          <w:insideH w:val="nil"/>
          <w:insideV w:val="nil"/>
        </w:tcBorders>
        <w:shd w:val="clear" w:color="auto" w:fill="1569C8" w:themeFill="accent5"/>
      </w:tcPr>
    </w:tblStylePr>
    <w:tblStylePr w:type="lastRow">
      <w:rPr>
        <w:b/>
        <w:bCs/>
      </w:rPr>
      <w:tblPr/>
      <w:tcPr>
        <w:tcBorders>
          <w:top w:val="double" w:sz="4" w:space="0" w:color="1569C8" w:themeColor="accent5"/>
        </w:tcBorders>
      </w:tcPr>
    </w:tblStylePr>
    <w:tblStylePr w:type="firstCol">
      <w:rPr>
        <w:b/>
        <w:bCs/>
      </w:rPr>
    </w:tblStylePr>
    <w:tblStylePr w:type="lastCol">
      <w:rPr>
        <w:b/>
        <w:bCs/>
      </w:rPr>
    </w:tblStylePr>
    <w:tblStylePr w:type="band1Vert">
      <w:tblPr/>
      <w:tcPr>
        <w:shd w:val="clear" w:color="auto" w:fill="CAE0F9" w:themeFill="accent5" w:themeFillTint="33"/>
      </w:tcPr>
    </w:tblStylePr>
    <w:tblStylePr w:type="band1Horz">
      <w:tblPr/>
      <w:tcPr>
        <w:shd w:val="clear" w:color="auto" w:fill="CAE0F9" w:themeFill="accent5" w:themeFillTint="33"/>
      </w:tcPr>
    </w:tblStylePr>
  </w:style>
  <w:style w:type="table" w:styleId="GridTable5Dark-Accent6">
    <w:name w:val="Grid Table 5 Dark Accent 6"/>
    <w:basedOn w:val="TableNormal"/>
    <w:uiPriority w:val="50"/>
    <w:rsid w:val="005D6A8C"/>
    <w:pPr>
      <w:spacing w:after="0" w:line="240" w:lineRule="auto"/>
    </w:pPr>
    <w:tblPr>
      <w:tblStyleRowBandSize w:val="1"/>
      <w:tblStyleColBandSize w:val="1"/>
      <w:tblBorders>
        <w:top w:val="single" w:sz="4" w:space="0" w:color="ABC1DA" w:themeColor="background1"/>
        <w:left w:val="single" w:sz="4" w:space="0" w:color="ABC1DA" w:themeColor="background1"/>
        <w:bottom w:val="single" w:sz="4" w:space="0" w:color="ABC1DA" w:themeColor="background1"/>
        <w:right w:val="single" w:sz="4" w:space="0" w:color="ABC1DA" w:themeColor="background1"/>
        <w:insideH w:val="single" w:sz="4" w:space="0" w:color="ABC1DA" w:themeColor="background1"/>
        <w:insideV w:val="single" w:sz="4" w:space="0" w:color="ABC1DA" w:themeColor="background1"/>
      </w:tblBorders>
    </w:tblPr>
    <w:tcPr>
      <w:shd w:val="clear" w:color="auto" w:fill="E1EDFB" w:themeFill="accent6" w:themeFillTint="33"/>
    </w:tcPr>
    <w:tblStylePr w:type="firstRow">
      <w:rPr>
        <w:b/>
        <w:bCs/>
        <w:color w:val="ABC1DA" w:themeColor="background1"/>
      </w:rPr>
      <w:tblPr/>
      <w:tcPr>
        <w:tcBorders>
          <w:top w:val="single" w:sz="4" w:space="0" w:color="ABC1DA" w:themeColor="background1"/>
          <w:left w:val="single" w:sz="4" w:space="0" w:color="ABC1DA" w:themeColor="background1"/>
          <w:right w:val="single" w:sz="4" w:space="0" w:color="ABC1DA" w:themeColor="background1"/>
          <w:insideH w:val="nil"/>
          <w:insideV w:val="nil"/>
        </w:tcBorders>
        <w:shd w:val="clear" w:color="auto" w:fill="6DA8EC" w:themeFill="accent6"/>
      </w:tcPr>
    </w:tblStylePr>
    <w:tblStylePr w:type="lastRow">
      <w:rPr>
        <w:b/>
        <w:bCs/>
        <w:color w:val="ABC1DA" w:themeColor="background1"/>
      </w:rPr>
      <w:tblPr/>
      <w:tcPr>
        <w:tcBorders>
          <w:left w:val="single" w:sz="4" w:space="0" w:color="ABC1DA" w:themeColor="background1"/>
          <w:bottom w:val="single" w:sz="4" w:space="0" w:color="ABC1DA" w:themeColor="background1"/>
          <w:right w:val="single" w:sz="4" w:space="0" w:color="ABC1DA" w:themeColor="background1"/>
          <w:insideH w:val="nil"/>
          <w:insideV w:val="nil"/>
        </w:tcBorders>
        <w:shd w:val="clear" w:color="auto" w:fill="6DA8EC" w:themeFill="accent6"/>
      </w:tcPr>
    </w:tblStylePr>
    <w:tblStylePr w:type="firstCol">
      <w:rPr>
        <w:b/>
        <w:bCs/>
        <w:color w:val="ABC1DA" w:themeColor="background1"/>
      </w:rPr>
      <w:tblPr/>
      <w:tcPr>
        <w:tcBorders>
          <w:top w:val="single" w:sz="4" w:space="0" w:color="ABC1DA" w:themeColor="background1"/>
          <w:left w:val="single" w:sz="4" w:space="0" w:color="ABC1DA" w:themeColor="background1"/>
          <w:bottom w:val="single" w:sz="4" w:space="0" w:color="ABC1DA" w:themeColor="background1"/>
          <w:insideV w:val="nil"/>
        </w:tcBorders>
        <w:shd w:val="clear" w:color="auto" w:fill="6DA8EC" w:themeFill="accent6"/>
      </w:tcPr>
    </w:tblStylePr>
    <w:tblStylePr w:type="lastCol">
      <w:rPr>
        <w:b/>
        <w:bCs/>
        <w:color w:val="ABC1DA" w:themeColor="background1"/>
      </w:rPr>
      <w:tblPr/>
      <w:tcPr>
        <w:tcBorders>
          <w:top w:val="single" w:sz="4" w:space="0" w:color="ABC1DA" w:themeColor="background1"/>
          <w:bottom w:val="single" w:sz="4" w:space="0" w:color="ABC1DA" w:themeColor="background1"/>
          <w:right w:val="single" w:sz="4" w:space="0" w:color="ABC1DA" w:themeColor="background1"/>
          <w:insideV w:val="nil"/>
        </w:tcBorders>
        <w:shd w:val="clear" w:color="auto" w:fill="6DA8EC" w:themeFill="accent6"/>
      </w:tcPr>
    </w:tblStylePr>
    <w:tblStylePr w:type="band1Vert">
      <w:tblPr/>
      <w:tcPr>
        <w:shd w:val="clear" w:color="auto" w:fill="C4DCF7" w:themeFill="accent6" w:themeFillTint="66"/>
      </w:tcPr>
    </w:tblStylePr>
    <w:tblStylePr w:type="band1Horz">
      <w:tblPr/>
      <w:tcPr>
        <w:shd w:val="clear" w:color="auto" w:fill="C4DCF7" w:themeFill="accent6" w:themeFillTint="66"/>
      </w:tcPr>
    </w:tblStylePr>
  </w:style>
  <w:style w:type="table" w:styleId="ListTable3-Accent5">
    <w:name w:val="List Table 3 Accent 5"/>
    <w:aliases w:val="WestEd Table"/>
    <w:basedOn w:val="TableNormal"/>
    <w:uiPriority w:val="48"/>
    <w:rsid w:val="006E52E5"/>
    <w:pPr>
      <w:spacing w:after="0" w:line="240" w:lineRule="auto"/>
    </w:pPr>
    <w:rPr>
      <w:sz w:val="20"/>
    </w:rPr>
    <w:tblPr>
      <w:tblStyleRowBandSize w:val="1"/>
      <w:tblStyleColBandSize w:val="1"/>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CellMar>
        <w:top w:w="142" w:type="dxa"/>
        <w:left w:w="176" w:type="dxa"/>
        <w:bottom w:w="142" w:type="dxa"/>
        <w:right w:w="119" w:type="dxa"/>
      </w:tblCellMar>
    </w:tblPr>
    <w:tblStylePr w:type="firstRow">
      <w:rPr>
        <w:b/>
        <w:bCs/>
        <w:color w:val="ABC1DA" w:themeColor="background1"/>
      </w:rPr>
      <w:tblPr/>
      <w:tcPr>
        <w:shd w:val="clear" w:color="auto" w:fill="1569C8" w:themeFill="accent5"/>
      </w:tcPr>
    </w:tblStylePr>
    <w:tblStylePr w:type="lastRow">
      <w:rPr>
        <w:b/>
        <w:bCs/>
      </w:rPr>
      <w:tblPr/>
      <w:tcPr>
        <w:shd w:val="clear" w:color="auto" w:fill="BCD3EF" w:themeFill="text2" w:themeFillShade="E6"/>
      </w:tcPr>
    </w:tblStylePr>
    <w:tblStylePr w:type="firstCol">
      <w:rPr>
        <w:b/>
        <w:bCs/>
      </w:rPr>
      <w:tblPr/>
      <w:tcPr>
        <w:shd w:val="clear" w:color="auto" w:fill="CAE0F9" w:themeFill="accent5" w:themeFillTint="33"/>
      </w:tcPr>
    </w:tblStylePr>
    <w:tblStylePr w:type="lastCol">
      <w:rPr>
        <w:b/>
        <w:bCs/>
      </w:rPr>
      <w:tblPr/>
      <w:tcPr>
        <w:shd w:val="clear" w:color="auto" w:fill="BCD3EF" w:themeFill="text2" w:themeFillShade="E6"/>
      </w:tcPr>
    </w:tblStylePr>
    <w:tblStylePr w:type="band1Vert">
      <w:tblPr/>
      <w:tcPr>
        <w:shd w:val="clear" w:color="auto" w:fill="E2ECF8" w:themeFill="text2"/>
      </w:tcPr>
    </w:tblStylePr>
    <w:tblStylePr w:type="band2Vert">
      <w:tblPr/>
      <w:tcPr>
        <w:shd w:val="clear" w:color="auto" w:fill="E2ECF8" w:themeFill="text2"/>
      </w:tcPr>
    </w:tblStylePr>
    <w:tblStylePr w:type="band1Horz">
      <w:tblPr/>
      <w:tcPr>
        <w:shd w:val="clear" w:color="auto" w:fill="E2ECF8" w:themeFill="text2"/>
      </w:tcPr>
    </w:tblStylePr>
    <w:tblStylePr w:type="band2Horz">
      <w:tblPr/>
      <w:tcPr>
        <w:shd w:val="clear" w:color="auto" w:fill="E2ECF8" w:themeFill="text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9C8" w:themeColor="accent5"/>
          <w:left w:val="nil"/>
        </w:tcBorders>
      </w:tcPr>
    </w:tblStylePr>
    <w:tblStylePr w:type="swCell">
      <w:tblPr/>
      <w:tcPr>
        <w:tcBorders>
          <w:top w:val="double" w:sz="4" w:space="0" w:color="1569C8" w:themeColor="accent5"/>
          <w:right w:val="nil"/>
        </w:tcBorders>
      </w:tcPr>
    </w:tblStylePr>
  </w:style>
  <w:style w:type="paragraph" w:customStyle="1" w:styleId="TableTotalRowText">
    <w:name w:val="Table Total Row Text"/>
    <w:basedOn w:val="TableBodyText"/>
    <w:qFormat/>
    <w:rsid w:val="00622129"/>
    <w:rPr>
      <w:color w:val="FFFFFF"/>
    </w:rPr>
  </w:style>
  <w:style w:type="paragraph" w:customStyle="1" w:styleId="TableHeaderRow">
    <w:name w:val="Table Header Row"/>
    <w:basedOn w:val="Paragraph"/>
    <w:qFormat/>
    <w:rsid w:val="00622129"/>
    <w:pPr>
      <w:spacing w:after="0" w:line="240" w:lineRule="exact"/>
    </w:pPr>
    <w:rPr>
      <w:bCs/>
      <w:color w:val="FFFFFF"/>
      <w:sz w:val="20"/>
      <w:szCs w:val="20"/>
    </w:rPr>
  </w:style>
  <w:style w:type="paragraph" w:customStyle="1" w:styleId="TableCategoryText">
    <w:name w:val="Table Category Text"/>
    <w:basedOn w:val="Paragraph"/>
    <w:qFormat/>
    <w:rsid w:val="00121C9D"/>
    <w:pPr>
      <w:spacing w:after="0" w:line="240" w:lineRule="exact"/>
    </w:pPr>
    <w:rPr>
      <w:b/>
      <w:sz w:val="20"/>
      <w:szCs w:val="20"/>
    </w:rPr>
  </w:style>
  <w:style w:type="paragraph" w:customStyle="1" w:styleId="TableBodyText">
    <w:name w:val="Table Body Text"/>
    <w:basedOn w:val="Paragraph"/>
    <w:qFormat/>
    <w:rsid w:val="00622129"/>
    <w:pPr>
      <w:spacing w:after="80" w:line="240" w:lineRule="exact"/>
    </w:pPr>
    <w:rPr>
      <w:color w:val="1569C8" w:themeColor="accent5"/>
      <w:sz w:val="20"/>
      <w:szCs w:val="20"/>
    </w:rPr>
  </w:style>
  <w:style w:type="paragraph" w:customStyle="1" w:styleId="TableBullets">
    <w:name w:val="Table Bullets"/>
    <w:basedOn w:val="Paragraph"/>
    <w:qFormat/>
    <w:rsid w:val="00622129"/>
    <w:pPr>
      <w:numPr>
        <w:numId w:val="3"/>
      </w:numPr>
      <w:spacing w:after="80" w:line="240" w:lineRule="exact"/>
    </w:pPr>
    <w:rPr>
      <w:color w:val="1569C8" w:themeColor="accent5"/>
      <w:sz w:val="20"/>
      <w:szCs w:val="20"/>
    </w:rPr>
  </w:style>
  <w:style w:type="paragraph" w:customStyle="1" w:styleId="CalloutBox-TitlenoSubtitle">
    <w:name w:val="Callout Box - Title no Subtitle"/>
    <w:basedOn w:val="CalloutBox-Title"/>
    <w:qFormat/>
    <w:rsid w:val="007C3736"/>
    <w:pPr>
      <w:pBdr>
        <w:bottom w:val="single" w:sz="12" w:space="10" w:color="DAEFD8"/>
      </w:pBdr>
    </w:pPr>
  </w:style>
  <w:style w:type="paragraph" w:customStyle="1" w:styleId="CalloutBoxLastParagraph">
    <w:name w:val="Callout Box – Last Paragraph"/>
    <w:basedOn w:val="CalloutBox-Paragraph"/>
    <w:qFormat/>
    <w:rsid w:val="006D56D3"/>
    <w:pPr>
      <w:pBdr>
        <w:bottom w:val="single" w:sz="48" w:space="18" w:color="D2ECD0" w:themeColor="accent4" w:themeTint="33"/>
      </w:pBdr>
      <w:spacing w:after="270"/>
    </w:pPr>
  </w:style>
  <w:style w:type="character" w:styleId="CommentReference">
    <w:name w:val="annotation reference"/>
    <w:basedOn w:val="DefaultParagraphFont"/>
    <w:uiPriority w:val="99"/>
    <w:semiHidden/>
    <w:unhideWhenUsed/>
    <w:rsid w:val="007C3736"/>
    <w:rPr>
      <w:rFonts w:asciiTheme="minorHAnsi" w:hAnsiTheme="minorHAnsi"/>
      <w:color w:val="3E535F" w:themeColor="accent1"/>
      <w:sz w:val="16"/>
      <w:szCs w:val="16"/>
    </w:rPr>
  </w:style>
  <w:style w:type="paragraph" w:styleId="CommentText">
    <w:name w:val="annotation text"/>
    <w:basedOn w:val="Normal"/>
    <w:link w:val="CommentTextChar"/>
    <w:uiPriority w:val="99"/>
    <w:semiHidden/>
    <w:unhideWhenUsed/>
    <w:rsid w:val="007C3736"/>
    <w:pPr>
      <w:spacing w:after="0"/>
    </w:pPr>
    <w:rPr>
      <w:sz w:val="20"/>
      <w:szCs w:val="20"/>
      <w:lang w:eastAsia="en-US"/>
    </w:rPr>
  </w:style>
  <w:style w:type="character" w:customStyle="1" w:styleId="CommentTextChar">
    <w:name w:val="Comment Text Char"/>
    <w:basedOn w:val="DefaultParagraphFont"/>
    <w:link w:val="CommentText"/>
    <w:uiPriority w:val="99"/>
    <w:semiHidden/>
    <w:rsid w:val="007C3736"/>
    <w:rPr>
      <w:sz w:val="20"/>
      <w:szCs w:val="20"/>
      <w:lang w:val="en-US" w:eastAsia="en-US"/>
    </w:rPr>
  </w:style>
  <w:style w:type="paragraph" w:styleId="BalloonText">
    <w:name w:val="Balloon Text"/>
    <w:basedOn w:val="Normal"/>
    <w:link w:val="BalloonTextChar"/>
    <w:uiPriority w:val="99"/>
    <w:semiHidden/>
    <w:unhideWhenUsed/>
    <w:rsid w:val="007C373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3736"/>
    <w:rPr>
      <w:rFonts w:ascii="Segoe UI" w:hAnsi="Segoe UI" w:cs="Segoe UI"/>
      <w:sz w:val="18"/>
      <w:szCs w:val="18"/>
    </w:rPr>
  </w:style>
  <w:style w:type="paragraph" w:customStyle="1" w:styleId="Heading2C-Withinflow">
    <w:name w:val="Heading 2C - Within flow"/>
    <w:basedOn w:val="Heading2B-Startofnewpage"/>
    <w:qFormat/>
    <w:rsid w:val="00CF1A9C"/>
    <w:pPr>
      <w:pBdr>
        <w:top w:val="single" w:sz="48" w:space="15" w:color="CAE0F9" w:themeColor="accent5" w:themeTint="33"/>
      </w:pBdr>
      <w:spacing w:before="900"/>
    </w:pPr>
  </w:style>
  <w:style w:type="paragraph" w:customStyle="1" w:styleId="HighlightBox-Title">
    <w:name w:val="Highlight Box - Title"/>
    <w:basedOn w:val="Paragraph"/>
    <w:qFormat/>
    <w:rsid w:val="000E0CF6"/>
    <w:pPr>
      <w:pBdr>
        <w:top w:val="single" w:sz="12" w:space="10" w:color="6DA8EC" w:themeColor="accent6"/>
        <w:left w:val="single" w:sz="12" w:space="10" w:color="6DA8EC" w:themeColor="accent6"/>
        <w:bottom w:val="single" w:sz="12" w:space="10" w:color="6DA8EC" w:themeColor="accent6"/>
        <w:right w:val="single" w:sz="12" w:space="10" w:color="6DA8EC" w:themeColor="accent6"/>
      </w:pBdr>
      <w:shd w:val="clear" w:color="auto" w:fill="E2ECF8" w:themeFill="text2"/>
      <w:spacing w:before="600" w:after="40"/>
      <w:ind w:left="289" w:right="289"/>
    </w:pPr>
    <w:rPr>
      <w:b/>
      <w:bCs/>
      <w:color w:val="1569C8" w:themeColor="accent5"/>
      <w:sz w:val="28"/>
      <w:szCs w:val="28"/>
    </w:rPr>
  </w:style>
  <w:style w:type="paragraph" w:customStyle="1" w:styleId="HighlightBox-Paragraph">
    <w:name w:val="Highlight Box - Paragraph"/>
    <w:basedOn w:val="Paragraph"/>
    <w:qFormat/>
    <w:rsid w:val="00C02DAF"/>
    <w:pPr>
      <w:pBdr>
        <w:top w:val="single" w:sz="12" w:space="10" w:color="6DA8EC" w:themeColor="accent6"/>
        <w:left w:val="single" w:sz="12" w:space="10" w:color="6DA8EC" w:themeColor="accent6"/>
        <w:bottom w:val="single" w:sz="12" w:space="10" w:color="6DA8EC" w:themeColor="accent6"/>
        <w:right w:val="single" w:sz="12" w:space="10" w:color="6DA8EC" w:themeColor="accent6"/>
      </w:pBdr>
      <w:shd w:val="clear" w:color="auto" w:fill="E2ECF8" w:themeFill="text2"/>
      <w:spacing w:before="100" w:after="116"/>
      <w:ind w:left="289" w:right="289"/>
    </w:pPr>
    <w:rPr>
      <w:color w:val="145199" w:themeColor="accent6" w:themeShade="80"/>
    </w:rPr>
  </w:style>
  <w:style w:type="paragraph" w:customStyle="1" w:styleId="HighlightBoxParagraphnoTitle">
    <w:name w:val="Highlight Box – Paragraph no Title"/>
    <w:basedOn w:val="HighlightBox-Paragraph"/>
    <w:qFormat/>
    <w:rsid w:val="00CF1A9C"/>
    <w:pPr>
      <w:spacing w:before="500"/>
    </w:pPr>
  </w:style>
  <w:style w:type="paragraph" w:customStyle="1" w:styleId="Paragraph-Inset">
    <w:name w:val="Paragraph - Inset"/>
    <w:basedOn w:val="Paragraph"/>
    <w:qFormat/>
    <w:rsid w:val="00622129"/>
    <w:pPr>
      <w:spacing w:before="240" w:after="240"/>
      <w:ind w:left="578" w:right="578"/>
    </w:pPr>
    <w:rPr>
      <w:i/>
      <w:iCs/>
      <w:color w:val="2E6FBF" w:themeColor="text2" w:themeShade="80"/>
    </w:rPr>
  </w:style>
  <w:style w:type="paragraph" w:customStyle="1" w:styleId="TableCategoryTotalText">
    <w:name w:val="Table Category Total Text"/>
    <w:basedOn w:val="TableCategoryText"/>
    <w:qFormat/>
    <w:rsid w:val="00622129"/>
    <w:rPr>
      <w:bCs/>
      <w:color w:val="FFFFFF"/>
    </w:rPr>
  </w:style>
  <w:style w:type="character" w:customStyle="1" w:styleId="Heading1Char">
    <w:name w:val="Heading 1 Char"/>
    <w:aliases w:val="Heading 1 - NOT IN USE Char"/>
    <w:basedOn w:val="DefaultParagraphFont"/>
    <w:link w:val="Heading1"/>
    <w:uiPriority w:val="9"/>
    <w:semiHidden/>
    <w:rsid w:val="008B53B8"/>
    <w:rPr>
      <w:rFonts w:asciiTheme="majorHAnsi" w:eastAsiaTheme="majorEastAsia" w:hAnsiTheme="majorHAnsi" w:cstheme="majorBidi"/>
      <w:color w:val="2E3D46" w:themeColor="accent1" w:themeShade="BF"/>
      <w:sz w:val="32"/>
      <w:szCs w:val="32"/>
    </w:rPr>
  </w:style>
  <w:style w:type="paragraph" w:styleId="TOC1">
    <w:name w:val="toc 1"/>
    <w:basedOn w:val="Normal"/>
    <w:next w:val="Normal"/>
    <w:autoRedefine/>
    <w:uiPriority w:val="39"/>
    <w:unhideWhenUsed/>
    <w:rsid w:val="00121C9D"/>
    <w:pPr>
      <w:tabs>
        <w:tab w:val="right" w:pos="9350"/>
      </w:tabs>
      <w:spacing w:before="380" w:line="320" w:lineRule="exact"/>
      <w:ind w:left="720"/>
    </w:pPr>
    <w:rPr>
      <w:b/>
      <w:noProof/>
      <w:color w:val="586D2D"/>
      <w:sz w:val="26"/>
    </w:rPr>
  </w:style>
  <w:style w:type="character" w:customStyle="1" w:styleId="Heading2Char">
    <w:name w:val="Heading 2 Char"/>
    <w:basedOn w:val="DefaultParagraphFont"/>
    <w:link w:val="Heading2"/>
    <w:uiPriority w:val="9"/>
    <w:semiHidden/>
    <w:rsid w:val="008B53B8"/>
    <w:rPr>
      <w:rFonts w:asciiTheme="majorHAnsi" w:eastAsiaTheme="majorEastAsia" w:hAnsiTheme="majorHAnsi" w:cstheme="majorBidi"/>
      <w:color w:val="2E3D46" w:themeColor="accent1" w:themeShade="BF"/>
      <w:sz w:val="26"/>
      <w:szCs w:val="26"/>
    </w:rPr>
  </w:style>
  <w:style w:type="character" w:customStyle="1" w:styleId="Heading3Char">
    <w:name w:val="Heading 3 Char"/>
    <w:basedOn w:val="DefaultParagraphFont"/>
    <w:link w:val="Heading3"/>
    <w:uiPriority w:val="9"/>
    <w:semiHidden/>
    <w:rsid w:val="008B53B8"/>
    <w:rPr>
      <w:rFonts w:asciiTheme="majorHAnsi" w:eastAsiaTheme="majorEastAsia" w:hAnsiTheme="majorHAnsi" w:cstheme="majorBidi"/>
      <w:color w:val="1E292F" w:themeColor="accent1" w:themeShade="7F"/>
      <w:sz w:val="24"/>
      <w:szCs w:val="24"/>
    </w:rPr>
  </w:style>
  <w:style w:type="paragraph" w:styleId="TOC2">
    <w:name w:val="toc 2"/>
    <w:basedOn w:val="Normal"/>
    <w:next w:val="Normal"/>
    <w:autoRedefine/>
    <w:uiPriority w:val="39"/>
    <w:unhideWhenUsed/>
    <w:rsid w:val="00121C9D"/>
    <w:pPr>
      <w:tabs>
        <w:tab w:val="right" w:pos="9350"/>
      </w:tabs>
      <w:spacing w:before="20" w:after="140"/>
      <w:ind w:left="1083" w:right="1440"/>
    </w:pPr>
    <w:rPr>
      <w:b/>
      <w:noProof/>
      <w:color w:val="000000"/>
    </w:rPr>
  </w:style>
  <w:style w:type="paragraph" w:styleId="TOC3">
    <w:name w:val="toc 3"/>
    <w:basedOn w:val="Normal"/>
    <w:next w:val="Normal"/>
    <w:autoRedefine/>
    <w:uiPriority w:val="39"/>
    <w:unhideWhenUsed/>
    <w:rsid w:val="00121C9D"/>
    <w:pPr>
      <w:tabs>
        <w:tab w:val="right" w:pos="9350"/>
      </w:tabs>
      <w:spacing w:before="20" w:after="140" w:line="260" w:lineRule="exact"/>
      <w:ind w:left="1440" w:right="1440"/>
    </w:pPr>
    <w:rPr>
      <w:noProof/>
      <w:color w:val="000000"/>
      <w:sz w:val="21"/>
    </w:rPr>
  </w:style>
  <w:style w:type="paragraph" w:styleId="TOC4">
    <w:name w:val="toc 4"/>
    <w:basedOn w:val="Normal"/>
    <w:next w:val="Normal"/>
    <w:autoRedefine/>
    <w:uiPriority w:val="39"/>
    <w:unhideWhenUsed/>
    <w:rsid w:val="00691257"/>
    <w:pPr>
      <w:tabs>
        <w:tab w:val="right" w:pos="9350"/>
      </w:tabs>
      <w:spacing w:before="20" w:after="160" w:line="260" w:lineRule="exact"/>
      <w:ind w:left="1800" w:right="1440"/>
    </w:pPr>
    <w:rPr>
      <w:i/>
      <w:noProof/>
      <w:color w:val="3E535F" w:themeColor="accent1"/>
      <w:sz w:val="21"/>
    </w:rPr>
  </w:style>
  <w:style w:type="paragraph" w:customStyle="1" w:styleId="TOCListHeading">
    <w:name w:val="TOC List Heading"/>
    <w:basedOn w:val="Paragraph"/>
    <w:qFormat/>
    <w:rsid w:val="00622129"/>
    <w:pPr>
      <w:pBdr>
        <w:top w:val="single" w:sz="36" w:space="15" w:color="CCD6E1" w:themeColor="accent3" w:themeTint="66"/>
      </w:pBdr>
      <w:spacing w:before="800" w:after="180"/>
      <w:ind w:left="720"/>
      <w:outlineLvl w:val="1"/>
    </w:pPr>
    <w:rPr>
      <w:rFonts w:cs="Times New Roman (Body CS)"/>
      <w:b/>
      <w:bCs/>
      <w:caps/>
      <w:color w:val="1569C8" w:themeColor="accent5"/>
      <w:sz w:val="28"/>
      <w:szCs w:val="28"/>
    </w:rPr>
  </w:style>
  <w:style w:type="paragraph" w:customStyle="1" w:styleId="TOCFiguresText">
    <w:name w:val="TOC Figures Text"/>
    <w:basedOn w:val="TOC3"/>
    <w:semiHidden/>
    <w:rsid w:val="00D51F6F"/>
    <w:pPr>
      <w:ind w:left="720" w:right="0"/>
    </w:pPr>
  </w:style>
  <w:style w:type="paragraph" w:customStyle="1" w:styleId="TitleinHeader">
    <w:name w:val="Title in Header"/>
    <w:basedOn w:val="Normal"/>
    <w:qFormat/>
    <w:rsid w:val="00316A60"/>
    <w:pPr>
      <w:widowControl w:val="0"/>
      <w:autoSpaceDE w:val="0"/>
      <w:autoSpaceDN w:val="0"/>
      <w:adjustRightInd w:val="0"/>
      <w:spacing w:after="0"/>
      <w:textAlignment w:val="center"/>
    </w:pPr>
    <w:rPr>
      <w:rFonts w:ascii="Calibri" w:eastAsia="Times New Roman" w:hAnsi="Calibri" w:cs="Calibri"/>
      <w:b/>
      <w:bCs/>
      <w:i/>
      <w:iCs/>
      <w:color w:val="3F6490" w:themeColor="text1"/>
      <w:sz w:val="18"/>
      <w:szCs w:val="18"/>
      <w:lang w:eastAsia="en-US"/>
    </w:rPr>
  </w:style>
  <w:style w:type="character" w:styleId="PageNumber">
    <w:name w:val="page number"/>
    <w:basedOn w:val="DefaultParagraphFont"/>
    <w:uiPriority w:val="99"/>
    <w:semiHidden/>
    <w:unhideWhenUsed/>
    <w:rsid w:val="003329A6"/>
    <w:rPr>
      <w:rFonts w:ascii="Calibri" w:hAnsi="Calibri"/>
      <w:color w:val="83A3B3"/>
      <w:sz w:val="20"/>
      <w:bdr w:val="none" w:sz="0" w:space="0" w:color="auto"/>
    </w:rPr>
  </w:style>
  <w:style w:type="character" w:customStyle="1" w:styleId="Heading2B-StartofnewpageChar">
    <w:name w:val="Heading 2B - Start of new page Char"/>
    <w:basedOn w:val="DefaultParagraphFont"/>
    <w:link w:val="Heading2B-Startofnewpage"/>
    <w:rsid w:val="00121C9D"/>
    <w:rPr>
      <w:noProof/>
      <w:color w:val="000000"/>
      <w:sz w:val="70"/>
      <w:szCs w:val="70"/>
      <w:lang w:val="en-US"/>
    </w:rPr>
  </w:style>
  <w:style w:type="character" w:customStyle="1" w:styleId="ParagraphIntroFollowingHeadingChar">
    <w:name w:val="Paragraph  – Intro Following Heading Char"/>
    <w:basedOn w:val="Heading2B-StartofnewpageChar"/>
    <w:link w:val="ParagraphIntroFollowingHeading"/>
    <w:rsid w:val="00D324F0"/>
    <w:rPr>
      <w:noProof/>
      <w:color w:val="3C8235"/>
      <w:sz w:val="30"/>
      <w:szCs w:val="30"/>
      <w:lang w:val="en-US"/>
    </w:rPr>
  </w:style>
  <w:style w:type="character" w:customStyle="1" w:styleId="ParagraphFirstContentAfterIntroChar">
    <w:name w:val="Paragraph – First Content After Intro Char"/>
    <w:basedOn w:val="ParagraphIntroFollowingHeadingChar"/>
    <w:link w:val="ParagraphFirstContentAfterIntro"/>
    <w:rsid w:val="007921B8"/>
    <w:rPr>
      <w:noProof/>
      <w:color w:val="3E535F"/>
      <w:sz w:val="24"/>
      <w:szCs w:val="24"/>
      <w:lang w:val="en-US"/>
    </w:rPr>
  </w:style>
  <w:style w:type="character" w:customStyle="1" w:styleId="ParagraphChar">
    <w:name w:val="Paragraph Char"/>
    <w:basedOn w:val="ParagraphFirstContentAfterIntroChar"/>
    <w:link w:val="Paragraph"/>
    <w:rsid w:val="00121C9D"/>
    <w:rPr>
      <w:noProof/>
      <w:color w:val="000000"/>
      <w:sz w:val="24"/>
      <w:szCs w:val="24"/>
      <w:lang w:val="en-US"/>
    </w:rPr>
  </w:style>
  <w:style w:type="character" w:customStyle="1" w:styleId="ParagraphInlineChar">
    <w:name w:val="Paragraph – Inline Char"/>
    <w:basedOn w:val="ParagraphChar"/>
    <w:link w:val="ParagraphInline"/>
    <w:rsid w:val="00622129"/>
    <w:rPr>
      <w:b/>
      <w:bCs/>
      <w:noProof/>
      <w:color w:val="1569C8" w:themeColor="accent5"/>
      <w:sz w:val="24"/>
      <w:szCs w:val="24"/>
      <w:lang w:val="en-US"/>
    </w:rPr>
  </w:style>
  <w:style w:type="paragraph" w:customStyle="1" w:styleId="Figure">
    <w:name w:val="Figure"/>
    <w:basedOn w:val="Paragraph"/>
    <w:qFormat/>
    <w:rsid w:val="000E0CF6"/>
    <w:pPr>
      <w:spacing w:line="240" w:lineRule="auto"/>
    </w:pPr>
  </w:style>
  <w:style w:type="character" w:styleId="PlaceholderText">
    <w:name w:val="Placeholder Text"/>
    <w:basedOn w:val="DefaultParagraphFont"/>
    <w:uiPriority w:val="99"/>
    <w:semiHidden/>
    <w:rsid w:val="00633CB0"/>
    <w:rPr>
      <w:color w:val="808080"/>
    </w:rPr>
  </w:style>
  <w:style w:type="character" w:styleId="FollowedHyperlink">
    <w:name w:val="FollowedHyperlink"/>
    <w:basedOn w:val="DefaultParagraphFont"/>
    <w:uiPriority w:val="99"/>
    <w:semiHidden/>
    <w:unhideWhenUsed/>
    <w:rsid w:val="00B0073F"/>
    <w:rPr>
      <w:color w:val="5A789C" w:themeColor="followedHyperlink"/>
      <w:u w:val="single"/>
    </w:rPr>
  </w:style>
  <w:style w:type="paragraph" w:customStyle="1" w:styleId="FigureTitle">
    <w:name w:val="Figure Title"/>
    <w:basedOn w:val="TableTitle"/>
    <w:uiPriority w:val="1"/>
    <w:qFormat/>
    <w:rsid w:val="000E0CF6"/>
  </w:style>
  <w:style w:type="paragraph" w:styleId="TableofFigures">
    <w:name w:val="table of figures"/>
    <w:basedOn w:val="Normal"/>
    <w:next w:val="Normal"/>
    <w:uiPriority w:val="99"/>
    <w:unhideWhenUsed/>
    <w:rsid w:val="00DB71AD"/>
    <w:pPr>
      <w:tabs>
        <w:tab w:val="right" w:pos="9346"/>
      </w:tabs>
      <w:spacing w:before="20" w:after="140" w:line="260" w:lineRule="exact"/>
      <w:ind w:left="720"/>
    </w:pPr>
    <w:rPr>
      <w:color w:val="3E535F" w:themeColor="accent1"/>
      <w:sz w:val="21"/>
    </w:rPr>
  </w:style>
  <w:style w:type="numbering" w:customStyle="1" w:styleId="CalloutBoxList3Levels">
    <w:name w:val="Callout Box List 3 Levels"/>
    <w:uiPriority w:val="99"/>
    <w:rsid w:val="00D57F7D"/>
    <w:pPr>
      <w:numPr>
        <w:numId w:val="6"/>
      </w:numPr>
    </w:pPr>
  </w:style>
  <w:style w:type="numbering" w:customStyle="1" w:styleId="List3Levels">
    <w:name w:val="List 3 Levels"/>
    <w:uiPriority w:val="99"/>
    <w:rsid w:val="00AB1392"/>
    <w:pPr>
      <w:numPr>
        <w:numId w:val="7"/>
      </w:numPr>
    </w:pPr>
  </w:style>
  <w:style w:type="paragraph" w:customStyle="1" w:styleId="TableofBoxes">
    <w:name w:val="Table of Boxes"/>
    <w:basedOn w:val="TOC3"/>
    <w:semiHidden/>
    <w:qFormat/>
    <w:rsid w:val="001438CE"/>
    <w:pPr>
      <w:ind w:left="720" w:right="0"/>
    </w:pPr>
  </w:style>
  <w:style w:type="paragraph" w:styleId="TOC9">
    <w:name w:val="toc 9"/>
    <w:aliases w:val="List of Boxes"/>
    <w:basedOn w:val="Normal"/>
    <w:next w:val="Normal"/>
    <w:autoRedefine/>
    <w:uiPriority w:val="39"/>
    <w:unhideWhenUsed/>
    <w:rsid w:val="00691257"/>
    <w:pPr>
      <w:tabs>
        <w:tab w:val="right" w:pos="9350"/>
      </w:tabs>
      <w:spacing w:before="20" w:after="140" w:line="260" w:lineRule="exact"/>
      <w:ind w:left="720"/>
    </w:pPr>
    <w:rPr>
      <w:color w:val="3E535F" w:themeColor="accent1"/>
      <w:sz w:val="21"/>
    </w:rPr>
  </w:style>
  <w:style w:type="paragraph" w:customStyle="1" w:styleId="BodyNumberedList">
    <w:name w:val="Body Numbered List"/>
    <w:basedOn w:val="Normal"/>
    <w:rsid w:val="007F219B"/>
    <w:pPr>
      <w:numPr>
        <w:numId w:val="10"/>
      </w:numPr>
    </w:pPr>
  </w:style>
  <w:style w:type="paragraph" w:styleId="CommentSubject">
    <w:name w:val="annotation subject"/>
    <w:basedOn w:val="CommentText"/>
    <w:next w:val="CommentText"/>
    <w:link w:val="CommentSubjectChar"/>
    <w:uiPriority w:val="99"/>
    <w:semiHidden/>
    <w:unhideWhenUsed/>
    <w:rsid w:val="002B1EDD"/>
    <w:pPr>
      <w:spacing w:after="200"/>
    </w:pPr>
    <w:rPr>
      <w:b/>
      <w:bCs/>
      <w:lang w:eastAsia="zh-CN"/>
    </w:rPr>
  </w:style>
  <w:style w:type="character" w:customStyle="1" w:styleId="CommentSubjectChar">
    <w:name w:val="Comment Subject Char"/>
    <w:basedOn w:val="CommentTextChar"/>
    <w:link w:val="CommentSubject"/>
    <w:uiPriority w:val="99"/>
    <w:semiHidden/>
    <w:rsid w:val="002B1EDD"/>
    <w:rPr>
      <w:b/>
      <w:bCs/>
      <w:sz w:val="20"/>
      <w:szCs w:val="20"/>
      <w:lang w:val="en-US" w:eastAsia="en-US"/>
    </w:rPr>
  </w:style>
  <w:style w:type="table" w:customStyle="1" w:styleId="GridTable4-Accent51">
    <w:name w:val="Grid Table 4 - Accent 51"/>
    <w:basedOn w:val="TableNormal"/>
    <w:next w:val="GridTable4-Accent5"/>
    <w:uiPriority w:val="49"/>
    <w:rsid w:val="008F4B27"/>
    <w:pPr>
      <w:spacing w:after="0" w:line="240" w:lineRule="auto"/>
    </w:pPr>
    <w:rPr>
      <w:rFonts w:eastAsiaTheme="minorHAnsi"/>
      <w:lang w:val="en-US" w:eastAsia="en-US"/>
    </w:rPr>
    <w:tblPr>
      <w:tblStyleRowBandSize w:val="1"/>
      <w:tblStyleColBandSize w:val="1"/>
      <w:tblBorders>
        <w:top w:val="single" w:sz="4" w:space="0" w:color="61A3EE" w:themeColor="accent5" w:themeTint="99"/>
        <w:left w:val="single" w:sz="4" w:space="0" w:color="61A3EE" w:themeColor="accent5" w:themeTint="99"/>
        <w:bottom w:val="single" w:sz="4" w:space="0" w:color="61A3EE" w:themeColor="accent5" w:themeTint="99"/>
        <w:right w:val="single" w:sz="4" w:space="0" w:color="61A3EE" w:themeColor="accent5" w:themeTint="99"/>
        <w:insideH w:val="single" w:sz="4" w:space="0" w:color="61A3EE" w:themeColor="accent5" w:themeTint="99"/>
        <w:insideV w:val="single" w:sz="4" w:space="0" w:color="61A3EE" w:themeColor="accent5" w:themeTint="99"/>
      </w:tblBorders>
    </w:tblPr>
    <w:tblStylePr w:type="firstRow">
      <w:rPr>
        <w:b/>
        <w:bCs/>
        <w:color w:val="ABC1DA" w:themeColor="background1"/>
      </w:rPr>
      <w:tblPr/>
      <w:tcPr>
        <w:tcBorders>
          <w:top w:val="single" w:sz="4" w:space="0" w:color="1569C8" w:themeColor="accent5"/>
          <w:left w:val="single" w:sz="4" w:space="0" w:color="1569C8" w:themeColor="accent5"/>
          <w:bottom w:val="single" w:sz="4" w:space="0" w:color="1569C8" w:themeColor="accent5"/>
          <w:right w:val="single" w:sz="4" w:space="0" w:color="1569C8" w:themeColor="accent5"/>
          <w:insideH w:val="nil"/>
          <w:insideV w:val="nil"/>
        </w:tcBorders>
        <w:shd w:val="clear" w:color="auto" w:fill="1569C8" w:themeFill="accent5"/>
      </w:tcPr>
    </w:tblStylePr>
    <w:tblStylePr w:type="lastRow">
      <w:rPr>
        <w:b/>
        <w:bCs/>
      </w:rPr>
      <w:tblPr/>
      <w:tcPr>
        <w:tcBorders>
          <w:top w:val="double" w:sz="4" w:space="0" w:color="1569C8" w:themeColor="accent5"/>
        </w:tcBorders>
      </w:tcPr>
    </w:tblStylePr>
    <w:tblStylePr w:type="firstCol">
      <w:rPr>
        <w:b/>
        <w:bCs/>
      </w:rPr>
    </w:tblStylePr>
    <w:tblStylePr w:type="lastCol">
      <w:rPr>
        <w:b/>
        <w:bCs/>
      </w:rPr>
    </w:tblStylePr>
    <w:tblStylePr w:type="band1Vert">
      <w:tblPr/>
      <w:tcPr>
        <w:shd w:val="clear" w:color="auto" w:fill="CAE0F9" w:themeFill="accent5" w:themeFillTint="33"/>
      </w:tcPr>
    </w:tblStylePr>
    <w:tblStylePr w:type="band1Horz">
      <w:tblPr/>
      <w:tcPr>
        <w:shd w:val="clear" w:color="auto" w:fill="CAE0F9" w:themeFill="accent5" w:themeFillTint="33"/>
      </w:tcPr>
    </w:tblStylePr>
  </w:style>
  <w:style w:type="character" w:customStyle="1" w:styleId="Heading4Char">
    <w:name w:val="Heading 4 Char"/>
    <w:basedOn w:val="DefaultParagraphFont"/>
    <w:link w:val="Heading4"/>
    <w:uiPriority w:val="9"/>
    <w:semiHidden/>
    <w:rsid w:val="00B70BA7"/>
    <w:rPr>
      <w:rFonts w:asciiTheme="majorHAnsi" w:eastAsiaTheme="majorEastAsia" w:hAnsiTheme="majorHAnsi" w:cstheme="majorBidi"/>
      <w:i/>
      <w:iCs/>
      <w:color w:val="2E3D46" w:themeColor="accent1" w:themeShade="BF"/>
      <w:sz w:val="24"/>
      <w:lang w:val="en-US"/>
    </w:rPr>
  </w:style>
  <w:style w:type="table" w:customStyle="1" w:styleId="TableGrid1">
    <w:name w:val="Table Grid1"/>
    <w:basedOn w:val="TableNormal"/>
    <w:next w:val="TableGrid"/>
    <w:uiPriority w:val="59"/>
    <w:rsid w:val="00461DCA"/>
    <w:pPr>
      <w:spacing w:after="0" w:line="240" w:lineRule="auto"/>
    </w:pPr>
    <w:rPr>
      <w:rFonts w:ascii="Calibri" w:eastAsia="Calibri" w:hAnsi="Calibri" w:cs="Calibri"/>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E5565"/>
    <w:pPr>
      <w:ind w:left="720"/>
      <w:contextualSpacing/>
    </w:pPr>
    <w:rPr>
      <w:rFonts w:ascii="Calibri" w:eastAsia="Calibri" w:hAnsi="Calibri" w:cs="Calibri"/>
      <w:szCs w:val="24"/>
      <w:lang w:eastAsia="en-US"/>
    </w:rPr>
  </w:style>
  <w:style w:type="character" w:customStyle="1" w:styleId="normaltextrun">
    <w:name w:val="normaltextrun"/>
    <w:basedOn w:val="DefaultParagraphFont"/>
    <w:rsid w:val="00B16311"/>
  </w:style>
  <w:style w:type="character" w:customStyle="1" w:styleId="eop">
    <w:name w:val="eop"/>
    <w:basedOn w:val="DefaultParagraphFont"/>
    <w:rsid w:val="00B163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585125">
      <w:bodyDiv w:val="1"/>
      <w:marLeft w:val="0"/>
      <w:marRight w:val="0"/>
      <w:marTop w:val="0"/>
      <w:marBottom w:val="0"/>
      <w:divBdr>
        <w:top w:val="none" w:sz="0" w:space="0" w:color="auto"/>
        <w:left w:val="none" w:sz="0" w:space="0" w:color="auto"/>
        <w:bottom w:val="none" w:sz="0" w:space="0" w:color="auto"/>
        <w:right w:val="none" w:sz="0" w:space="0" w:color="auto"/>
      </w:divBdr>
    </w:div>
    <w:div w:id="1201547878">
      <w:bodyDiv w:val="1"/>
      <w:marLeft w:val="0"/>
      <w:marRight w:val="0"/>
      <w:marTop w:val="0"/>
      <w:marBottom w:val="0"/>
      <w:divBdr>
        <w:top w:val="none" w:sz="0" w:space="0" w:color="auto"/>
        <w:left w:val="none" w:sz="0" w:space="0" w:color="auto"/>
        <w:bottom w:val="none" w:sz="0" w:space="0" w:color="auto"/>
        <w:right w:val="none" w:sz="0" w:space="0" w:color="auto"/>
      </w:divBdr>
    </w:div>
    <w:div w:id="1847480591">
      <w:bodyDiv w:val="1"/>
      <w:marLeft w:val="0"/>
      <w:marRight w:val="0"/>
      <w:marTop w:val="0"/>
      <w:marBottom w:val="0"/>
      <w:divBdr>
        <w:top w:val="none" w:sz="0" w:space="0" w:color="auto"/>
        <w:left w:val="none" w:sz="0" w:space="0" w:color="auto"/>
        <w:bottom w:val="none" w:sz="0" w:space="0" w:color="auto"/>
        <w:right w:val="none" w:sz="0" w:space="0" w:color="auto"/>
      </w:divBdr>
    </w:div>
    <w:div w:id="199341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s://creativecommons.org/licenses/by/4.0/?ref=chooser-v1"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eader" Target="header6.xml"/><Relationship Id="rId10" Type="http://schemas.openxmlformats.org/officeDocument/2006/relationships/image" Target="media/image2.png"/><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0A3855E62B46C59A8B24317CCE87C8"/>
        <w:category>
          <w:name w:val="General"/>
          <w:gallery w:val="placeholder"/>
        </w:category>
        <w:types>
          <w:type w:val="bbPlcHdr"/>
        </w:types>
        <w:behaviors>
          <w:behavior w:val="content"/>
        </w:behaviors>
        <w:guid w:val="{2AF823AE-EAB8-43C3-BF6C-F0B9841FB694}"/>
      </w:docPartPr>
      <w:docPartBody>
        <w:p w:rsidR="00AF1139" w:rsidRDefault="00AF1139" w:rsidP="00AF1139">
          <w:pPr>
            <w:pStyle w:val="E70A3855E62B46C59A8B24317CCE87C8"/>
          </w:pPr>
          <w:r w:rsidRPr="00B801AC">
            <w:rPr>
              <w:rStyle w:val="PlaceholderText"/>
            </w:rPr>
            <w:t>Choose an item.</w:t>
          </w:r>
        </w:p>
      </w:docPartBody>
    </w:docPart>
    <w:docPart>
      <w:docPartPr>
        <w:name w:val="61B9DBB581B24C9096DB24D42C1CA0AE"/>
        <w:category>
          <w:name w:val="General"/>
          <w:gallery w:val="placeholder"/>
        </w:category>
        <w:types>
          <w:type w:val="bbPlcHdr"/>
        </w:types>
        <w:behaviors>
          <w:behavior w:val="content"/>
        </w:behaviors>
        <w:guid w:val="{4F21B0D9-690A-4EFD-9D92-327008D147A3}"/>
      </w:docPartPr>
      <w:docPartBody>
        <w:p w:rsidR="00AF1139" w:rsidRDefault="00AF1139" w:rsidP="00AF1139">
          <w:pPr>
            <w:pStyle w:val="61B9DBB581B24C9096DB24D42C1CA0AE"/>
          </w:pPr>
          <w:r w:rsidRPr="00B801AC">
            <w:rPr>
              <w:rStyle w:val="PlaceholderText"/>
            </w:rPr>
            <w:t>Choose an item.</w:t>
          </w:r>
        </w:p>
      </w:docPartBody>
    </w:docPart>
    <w:docPart>
      <w:docPartPr>
        <w:name w:val="73813521B3E343F3BD6704D2B8D1051E"/>
        <w:category>
          <w:name w:val="General"/>
          <w:gallery w:val="placeholder"/>
        </w:category>
        <w:types>
          <w:type w:val="bbPlcHdr"/>
        </w:types>
        <w:behaviors>
          <w:behavior w:val="content"/>
        </w:behaviors>
        <w:guid w:val="{C5A5BA4A-0AD8-4DA3-A771-D8C71445F9C3}"/>
      </w:docPartPr>
      <w:docPartBody>
        <w:p w:rsidR="00AF1139" w:rsidRDefault="00AF1139" w:rsidP="00AF1139">
          <w:pPr>
            <w:pStyle w:val="73813521B3E343F3BD6704D2B8D1051E"/>
          </w:pPr>
          <w:r w:rsidRPr="00B801AC">
            <w:rPr>
              <w:rStyle w:val="PlaceholderText"/>
            </w:rPr>
            <w:t>Choose an item.</w:t>
          </w:r>
        </w:p>
      </w:docPartBody>
    </w:docPart>
    <w:docPart>
      <w:docPartPr>
        <w:name w:val="270862B397F4450D8F82AA6DD17707D1"/>
        <w:category>
          <w:name w:val="General"/>
          <w:gallery w:val="placeholder"/>
        </w:category>
        <w:types>
          <w:type w:val="bbPlcHdr"/>
        </w:types>
        <w:behaviors>
          <w:behavior w:val="content"/>
        </w:behaviors>
        <w:guid w:val="{73CB4F3F-85DD-491E-9F39-D847A828B447}"/>
      </w:docPartPr>
      <w:docPartBody>
        <w:p w:rsidR="00AF1139" w:rsidRDefault="00AF1139" w:rsidP="00AF1139">
          <w:pPr>
            <w:pStyle w:val="270862B397F4450D8F82AA6DD17707D1"/>
          </w:pPr>
          <w:r w:rsidRPr="00B801AC">
            <w:rPr>
              <w:rStyle w:val="PlaceholderText"/>
            </w:rPr>
            <w:t>Choose an item.</w:t>
          </w:r>
        </w:p>
      </w:docPartBody>
    </w:docPart>
    <w:docPart>
      <w:docPartPr>
        <w:name w:val="C21AD12E03AD4B6CA5DED0576354FB1F"/>
        <w:category>
          <w:name w:val="General"/>
          <w:gallery w:val="placeholder"/>
        </w:category>
        <w:types>
          <w:type w:val="bbPlcHdr"/>
        </w:types>
        <w:behaviors>
          <w:behavior w:val="content"/>
        </w:behaviors>
        <w:guid w:val="{540CBDED-2DF7-474D-A46D-238EFC873898}"/>
      </w:docPartPr>
      <w:docPartBody>
        <w:p w:rsidR="00AF1139" w:rsidRDefault="00AF1139" w:rsidP="00AF1139">
          <w:pPr>
            <w:pStyle w:val="C21AD12E03AD4B6CA5DED0576354FB1F"/>
          </w:pPr>
          <w:r w:rsidRPr="00B801AC">
            <w:rPr>
              <w:rStyle w:val="PlaceholderText"/>
            </w:rPr>
            <w:t>Choose an item.</w:t>
          </w:r>
        </w:p>
      </w:docPartBody>
    </w:docPart>
    <w:docPart>
      <w:docPartPr>
        <w:name w:val="CCA5F191A5D045C9BC853A37D685B80F"/>
        <w:category>
          <w:name w:val="General"/>
          <w:gallery w:val="placeholder"/>
        </w:category>
        <w:types>
          <w:type w:val="bbPlcHdr"/>
        </w:types>
        <w:behaviors>
          <w:behavior w:val="content"/>
        </w:behaviors>
        <w:guid w:val="{B35D5947-E216-435B-BBD9-C1D1B0B2E61A}"/>
      </w:docPartPr>
      <w:docPartBody>
        <w:p w:rsidR="00AF1139" w:rsidRDefault="00AF1139"/>
      </w:docPartBody>
    </w:docPart>
    <w:docPart>
      <w:docPartPr>
        <w:name w:val="A0510FCCB9214DB594E1E6601CB85282"/>
        <w:category>
          <w:name w:val="General"/>
          <w:gallery w:val="placeholder"/>
        </w:category>
        <w:types>
          <w:type w:val="bbPlcHdr"/>
        </w:types>
        <w:behaviors>
          <w:behavior w:val="content"/>
        </w:behaviors>
        <w:guid w:val="{425AA251-D3FD-4F67-BF3C-5B036C8D38E9}"/>
      </w:docPartPr>
      <w:docPartBody>
        <w:p w:rsidR="00AF1139" w:rsidRDefault="00AF1139"/>
      </w:docPartBody>
    </w:docPart>
    <w:docPart>
      <w:docPartPr>
        <w:name w:val="4A933A559EE54ACA95C792A5E841CDBB"/>
        <w:category>
          <w:name w:val="General"/>
          <w:gallery w:val="placeholder"/>
        </w:category>
        <w:types>
          <w:type w:val="bbPlcHdr"/>
        </w:types>
        <w:behaviors>
          <w:behavior w:val="content"/>
        </w:behaviors>
        <w:guid w:val="{21377FA2-72CD-4D24-B043-F1CF98D1544C}"/>
      </w:docPartPr>
      <w:docPartBody>
        <w:p w:rsidR="00AF1139" w:rsidRDefault="00AF1139"/>
      </w:docPartBody>
    </w:docPart>
    <w:docPart>
      <w:docPartPr>
        <w:name w:val="AFF6AF3E1DA54BDA8AECA188104148EF"/>
        <w:category>
          <w:name w:val="General"/>
          <w:gallery w:val="placeholder"/>
        </w:category>
        <w:types>
          <w:type w:val="bbPlcHdr"/>
        </w:types>
        <w:behaviors>
          <w:behavior w:val="content"/>
        </w:behaviors>
        <w:guid w:val="{BFFF68A2-BADD-419F-8B32-3270DDD92996}"/>
      </w:docPartPr>
      <w:docPartBody>
        <w:p w:rsidR="00AF1139" w:rsidRDefault="00AF11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139"/>
    <w:rsid w:val="001B5D3E"/>
    <w:rsid w:val="0022190D"/>
    <w:rsid w:val="002F0664"/>
    <w:rsid w:val="0037430B"/>
    <w:rsid w:val="003F25B9"/>
    <w:rsid w:val="004055A9"/>
    <w:rsid w:val="004808D7"/>
    <w:rsid w:val="004B6809"/>
    <w:rsid w:val="00610E82"/>
    <w:rsid w:val="00666085"/>
    <w:rsid w:val="00667EE5"/>
    <w:rsid w:val="008072AA"/>
    <w:rsid w:val="00807A6E"/>
    <w:rsid w:val="00856C1D"/>
    <w:rsid w:val="009207D5"/>
    <w:rsid w:val="00991EDB"/>
    <w:rsid w:val="0099352D"/>
    <w:rsid w:val="00AC13F2"/>
    <w:rsid w:val="00AF1139"/>
    <w:rsid w:val="00B542D6"/>
    <w:rsid w:val="00BE468B"/>
    <w:rsid w:val="00C40A2A"/>
    <w:rsid w:val="00D47584"/>
    <w:rsid w:val="00F57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1139"/>
    <w:rPr>
      <w:color w:val="666666"/>
    </w:rPr>
  </w:style>
  <w:style w:type="paragraph" w:customStyle="1" w:styleId="E70A3855E62B46C59A8B24317CCE87C8">
    <w:name w:val="E70A3855E62B46C59A8B24317CCE87C8"/>
    <w:rsid w:val="00AF1139"/>
  </w:style>
  <w:style w:type="paragraph" w:customStyle="1" w:styleId="61B9DBB581B24C9096DB24D42C1CA0AE">
    <w:name w:val="61B9DBB581B24C9096DB24D42C1CA0AE"/>
    <w:rsid w:val="00AF1139"/>
  </w:style>
  <w:style w:type="paragraph" w:customStyle="1" w:styleId="73813521B3E343F3BD6704D2B8D1051E">
    <w:name w:val="73813521B3E343F3BD6704D2B8D1051E"/>
    <w:rsid w:val="00AF1139"/>
  </w:style>
  <w:style w:type="paragraph" w:customStyle="1" w:styleId="270862B397F4450D8F82AA6DD17707D1">
    <w:name w:val="270862B397F4450D8F82AA6DD17707D1"/>
    <w:rsid w:val="00AF1139"/>
  </w:style>
  <w:style w:type="paragraph" w:customStyle="1" w:styleId="C21AD12E03AD4B6CA5DED0576354FB1F">
    <w:name w:val="C21AD12E03AD4B6CA5DED0576354FB1F"/>
    <w:rsid w:val="00AF11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WestEd">
      <a:dk1>
        <a:srgbClr val="3F6490"/>
      </a:dk1>
      <a:lt1>
        <a:srgbClr val="ABC1DA"/>
      </a:lt1>
      <a:dk2>
        <a:srgbClr val="E2ECF8"/>
      </a:dk2>
      <a:lt2>
        <a:srgbClr val="B5C1CC"/>
      </a:lt2>
      <a:accent1>
        <a:srgbClr val="3E535F"/>
      </a:accent1>
      <a:accent2>
        <a:srgbClr val="536A85"/>
      </a:accent2>
      <a:accent3>
        <a:srgbClr val="8099B6"/>
      </a:accent3>
      <a:accent4>
        <a:srgbClr val="3C8235"/>
      </a:accent4>
      <a:accent5>
        <a:srgbClr val="1569C8"/>
      </a:accent5>
      <a:accent6>
        <a:srgbClr val="6DA8EC"/>
      </a:accent6>
      <a:hlink>
        <a:srgbClr val="5A789C"/>
      </a:hlink>
      <a:folHlink>
        <a:srgbClr val="5A789C"/>
      </a:folHlink>
    </a:clrScheme>
    <a:fontScheme name="WestEd">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configuration xmlns:c="http://ns.axespdf.com/word/configuration">
  <c:group id="Styles">
    <c:group id="Figure Title">
      <c:property id="RoleID" type="string">ParagraphCaption</c:property>
    </c:group>
    <c:group id="Table Title">
      <c:property id="RoleID" type="string">ParagraphCaption</c:property>
    </c:group>
    <c:group id="Pullquote">
      <c:property id="RoleID" type="string">ParagraphBlockQuote</c:property>
    </c:group>
    <c:group id="Table Category Text">
      <c:property id="RoleID" type="string">ParagraphHeaderCell</c:property>
      <c:property id="Scope" type="integer">2</c:property>
    </c:group>
    <c:group id="Table Category Total Text">
      <c:property id="RoleID" type="string">ParagraphHeaderCell</c:property>
      <c:property id="Scope" type="integer">2</c:property>
    </c:group>
    <c:group id="Table Header Row">
      <c:property id="RoleID" type="string">ParagraphHeaderCell</c:property>
      <c:property id="Scope" type="integer">1</c:property>
    </c:group>
  </c:group>
  <c:group id="Content"/>
  <c:group id="InitialView">
    <c:property id="MagnificationFactor" type="float">100</c:property>
  </c:group>
</c: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D741B-668B-45AE-AB06-9D73DE7FBAE2}">
  <ds:schemaRefs>
    <ds:schemaRef ds:uri="http://ns.axespdf.com/word/configuration"/>
  </ds:schemaRefs>
</ds:datastoreItem>
</file>

<file path=customXml/itemProps2.xml><?xml version="1.0" encoding="utf-8"?>
<ds:datastoreItem xmlns:ds="http://schemas.openxmlformats.org/officeDocument/2006/customXml" ds:itemID="{4FA2F21C-A2CA-1D4F-A150-1A6936F73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2017</Words>
  <Characters>11498</Characters>
  <Application>Microsoft Office Word</Application>
  <DocSecurity>0</DocSecurity>
  <Lines>95</Lines>
  <Paragraphs>26</Paragraphs>
  <ScaleCrop>false</ScaleCrop>
  <Company/>
  <LinksUpToDate>false</LinksUpToDate>
  <CharactersWithSpaces>13489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2026-04-23T02:25:00Z</dcterms:created>
  <dcterms:modified xsi:type="dcterms:W3CDTF">2026-04-30T17:05:00Z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9fe132a53016ed3850be946a505ce9d51d7c1d705f08db9c89998cc9fe65f250</vt:lpwstr>
  </property>
</Properties>
</file>